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54B1" w14:textId="4807B50B" w:rsidR="00E66558" w:rsidRDefault="009D71E8">
      <w:pPr>
        <w:pStyle w:val="Heading1"/>
      </w:pPr>
      <w:bookmarkStart w:id="0" w:name="_Toc400361362"/>
      <w:bookmarkStart w:id="1" w:name="_Toc443397153"/>
      <w:bookmarkStart w:id="2" w:name="_Toc357771638"/>
      <w:bookmarkStart w:id="3" w:name="_Toc346793416"/>
      <w:bookmarkStart w:id="4" w:name="_Toc328122777"/>
      <w:r>
        <w:t>P</w:t>
      </w:r>
      <w:r w:rsidR="00091CC1">
        <w:t>rince William School’s P</w:t>
      </w:r>
      <w:r>
        <w:t xml:space="preserve">upil </w:t>
      </w:r>
      <w:r w:rsidR="00091CC1">
        <w:t>P</w:t>
      </w:r>
      <w:r>
        <w:t>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091CC1">
        <w:t xml:space="preserve"> </w:t>
      </w:r>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5FB188AE" w:rsidR="00E66558" w:rsidRDefault="004B001E">
            <w:pPr>
              <w:pStyle w:val="TableRow"/>
            </w:pPr>
            <w:r>
              <w:t>Prince William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22FED8B4" w:rsidR="00E66558" w:rsidRDefault="004B001E">
            <w:pPr>
              <w:pStyle w:val="TableRow"/>
            </w:pPr>
            <w:r>
              <w:t>12</w:t>
            </w:r>
            <w:r w:rsidR="00540DA2">
              <w:t>4</w:t>
            </w:r>
            <w:r>
              <w:t>0</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18A0457" w:rsidR="00E66558" w:rsidRDefault="004B001E">
            <w:pPr>
              <w:pStyle w:val="TableRow"/>
            </w:pPr>
            <w:r>
              <w:t>1</w:t>
            </w:r>
            <w:r w:rsidR="00540DA2">
              <w:t>4.8</w:t>
            </w:r>
            <w:r>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w:t>
            </w:r>
            <w:proofErr w:type="gramStart"/>
            <w:r>
              <w:rPr>
                <w:b/>
                <w:bCs/>
                <w:szCs w:val="22"/>
              </w:rPr>
              <w:t>3 year</w:t>
            </w:r>
            <w:proofErr w:type="gramEnd"/>
            <w:r>
              <w:rPr>
                <w:b/>
                <w:bCs/>
                <w:szCs w:val="22"/>
              </w:rPr>
              <w:t xml:space="preserve">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74B8D759" w:rsidR="00E66558" w:rsidRDefault="004B001E">
            <w:pPr>
              <w:pStyle w:val="TableRow"/>
            </w:pPr>
            <w:r>
              <w:t>2021 – 2024</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22AE5B1F" w:rsidR="00E66558" w:rsidRDefault="00540DA2">
            <w:pPr>
              <w:pStyle w:val="TableRow"/>
            </w:pPr>
            <w:r>
              <w:t xml:space="preserve">November </w:t>
            </w:r>
            <w:r w:rsidR="004B001E">
              <w:t>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4C443438" w:rsidR="004B001E" w:rsidRDefault="00540DA2" w:rsidP="004B001E">
            <w:pPr>
              <w:pStyle w:val="TableRow"/>
            </w:pPr>
            <w:r>
              <w:t xml:space="preserve">November </w:t>
            </w:r>
            <w:r w:rsidR="004B001E">
              <w:t>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C83F2E4" w:rsidR="00E66558" w:rsidRDefault="004B001E">
            <w:pPr>
              <w:pStyle w:val="TableRow"/>
            </w:pPr>
            <w:r>
              <w:t>Elizabeth Dormor</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0EF51E71" w:rsidR="00E66558" w:rsidRDefault="004B001E">
            <w:pPr>
              <w:pStyle w:val="TableRow"/>
            </w:pPr>
            <w:r>
              <w:t>Joanne Bennett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1A6E6AA" w:rsidR="00E66558" w:rsidRDefault="004B001E">
            <w:pPr>
              <w:pStyle w:val="TableRow"/>
            </w:pPr>
            <w:r>
              <w:t>Duncan Furey</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22446347" w:rsidR="00E66558" w:rsidRDefault="009D71E8">
            <w:pPr>
              <w:pStyle w:val="TableRow"/>
            </w:pPr>
            <w:r>
              <w:t>£</w:t>
            </w:r>
            <w:r w:rsidR="004B001E">
              <w:t>175,000</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63BC547" w:rsidR="00E66558" w:rsidRDefault="009D71E8">
            <w:pPr>
              <w:pStyle w:val="TableRow"/>
            </w:pPr>
            <w:r>
              <w:t>£</w:t>
            </w:r>
            <w:r w:rsidR="00221091">
              <w:t>145,000</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4A1686B" w:rsidR="00E66558" w:rsidRDefault="009D71E8">
            <w:pPr>
              <w:pStyle w:val="TableRow"/>
            </w:pPr>
            <w:r>
              <w:t>£</w:t>
            </w:r>
            <w:r w:rsidR="004B001E">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785CFEB3" w:rsidR="00E66558" w:rsidRDefault="009D71E8">
            <w:pPr>
              <w:pStyle w:val="TableRow"/>
            </w:pPr>
            <w:r>
              <w:t>£</w:t>
            </w:r>
            <w:r w:rsidR="00221091">
              <w:t>320,000</w:t>
            </w:r>
          </w:p>
        </w:tc>
      </w:tr>
    </w:tbl>
    <w:p w14:paraId="2A7D54E4" w14:textId="77777777" w:rsidR="00E66558" w:rsidRDefault="009D71E8">
      <w:pPr>
        <w:pStyle w:val="Heading1"/>
      </w:pPr>
      <w:r>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rsidTr="1A39082E">
        <w:tc>
          <w:tcPr>
            <w:tcW w:w="94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06201B7" w14:textId="1176AB4D" w:rsidR="004B001E" w:rsidRDefault="004B001E" w:rsidP="004B001E">
            <w:pPr>
              <w:ind w:left="720" w:hanging="360"/>
              <w:rPr>
                <w:i/>
                <w:iCs/>
              </w:rPr>
            </w:pPr>
            <w:r>
              <w:rPr>
                <w:i/>
                <w:iCs/>
              </w:rPr>
              <w:t>We aspire to enabling all students, regardless of their personal circumstances or prior attainment, to make good progress and to achieve the best academic results they can.  Additionally</w:t>
            </w:r>
            <w:r w:rsidR="00C243C1">
              <w:rPr>
                <w:i/>
                <w:iCs/>
              </w:rPr>
              <w:t>,</w:t>
            </w:r>
            <w:r>
              <w:rPr>
                <w:i/>
                <w:iCs/>
              </w:rPr>
              <w:t xml:space="preserve"> we a</w:t>
            </w:r>
            <w:r w:rsidR="0066172A">
              <w:rPr>
                <w:i/>
                <w:iCs/>
              </w:rPr>
              <w:t>im</w:t>
            </w:r>
            <w:r>
              <w:rPr>
                <w:i/>
                <w:iCs/>
              </w:rPr>
              <w:t xml:space="preserve"> to inspire all students to develop their skill, interests</w:t>
            </w:r>
            <w:r w:rsidR="004B12F7">
              <w:rPr>
                <w:i/>
                <w:iCs/>
              </w:rPr>
              <w:t>,</w:t>
            </w:r>
            <w:r>
              <w:rPr>
                <w:i/>
                <w:iCs/>
              </w:rPr>
              <w:t xml:space="preserve"> and talents within and beyond the classroom so that they </w:t>
            </w:r>
            <w:proofErr w:type="gramStart"/>
            <w:r>
              <w:rPr>
                <w:i/>
                <w:iCs/>
              </w:rPr>
              <w:t>are able to</w:t>
            </w:r>
            <w:proofErr w:type="gramEnd"/>
            <w:r>
              <w:rPr>
                <w:i/>
                <w:iCs/>
              </w:rPr>
              <w:t xml:space="preserve"> make an active and positive contribution</w:t>
            </w:r>
            <w:r w:rsidR="004B12F7">
              <w:rPr>
                <w:i/>
                <w:iCs/>
              </w:rPr>
              <w:t xml:space="preserve"> to the adult world of work</w:t>
            </w:r>
            <w:r>
              <w:rPr>
                <w:i/>
                <w:iCs/>
              </w:rPr>
              <w:t xml:space="preserve">.  </w:t>
            </w:r>
          </w:p>
          <w:p w14:paraId="653726DC" w14:textId="78B3616E" w:rsidR="004B001E" w:rsidRDefault="004B001E" w:rsidP="004B001E">
            <w:pPr>
              <w:ind w:left="720" w:hanging="360"/>
              <w:rPr>
                <w:i/>
                <w:iCs/>
              </w:rPr>
            </w:pPr>
            <w:r>
              <w:rPr>
                <w:i/>
                <w:iCs/>
              </w:rPr>
              <w:t>We aim to close the gap between disadvantaged students and their peers within school and compared with their peers nationally.</w:t>
            </w:r>
          </w:p>
          <w:p w14:paraId="46F21CAD" w14:textId="65D2CA00" w:rsidR="004B12F7" w:rsidRDefault="004B12F7" w:rsidP="1A39082E">
            <w:pPr>
              <w:ind w:left="720" w:hanging="360"/>
              <w:rPr>
                <w:i/>
                <w:iCs/>
              </w:rPr>
            </w:pPr>
            <w:r>
              <w:rPr>
                <w:i/>
                <w:iCs/>
              </w:rPr>
              <w:t>The</w:t>
            </w:r>
            <w:r w:rsidR="004B001E" w:rsidRPr="1A39082E">
              <w:rPr>
                <w:i/>
                <w:iCs/>
              </w:rPr>
              <w:t xml:space="preserve"> key principles that we have employed have been to ensure all teachers </w:t>
            </w:r>
            <w:r w:rsidR="004B001E" w:rsidRPr="0066172A">
              <w:rPr>
                <w:b/>
                <w:bCs/>
                <w:i/>
                <w:iCs/>
              </w:rPr>
              <w:t xml:space="preserve">know the Disadvantaged students well </w:t>
            </w:r>
            <w:r w:rsidR="004B001E" w:rsidRPr="1A39082E">
              <w:rPr>
                <w:i/>
                <w:iCs/>
              </w:rPr>
              <w:t>and</w:t>
            </w:r>
            <w:r w:rsidR="00C243C1" w:rsidRPr="1A39082E">
              <w:rPr>
                <w:i/>
                <w:iCs/>
              </w:rPr>
              <w:t xml:space="preserve"> </w:t>
            </w:r>
            <w:r>
              <w:rPr>
                <w:i/>
                <w:iCs/>
                <w:color w:val="auto"/>
              </w:rPr>
              <w:t xml:space="preserve">are able to </w:t>
            </w:r>
            <w:r w:rsidR="00C243C1" w:rsidRPr="1A39082E">
              <w:rPr>
                <w:i/>
                <w:iCs/>
                <w:color w:val="auto"/>
              </w:rPr>
              <w:t xml:space="preserve">challenge and support </w:t>
            </w:r>
            <w:r>
              <w:rPr>
                <w:i/>
                <w:iCs/>
                <w:color w:val="auto"/>
              </w:rPr>
              <w:t xml:space="preserve">them </w:t>
            </w:r>
            <w:r w:rsidR="00C243C1" w:rsidRPr="1A39082E">
              <w:rPr>
                <w:i/>
                <w:iCs/>
                <w:color w:val="auto"/>
              </w:rPr>
              <w:t>in their classrooms and beyond</w:t>
            </w:r>
            <w:r w:rsidR="0066172A">
              <w:rPr>
                <w:i/>
                <w:iCs/>
                <w:color w:val="auto"/>
              </w:rPr>
              <w:t xml:space="preserve">, and to support </w:t>
            </w:r>
            <w:r w:rsidR="0066172A" w:rsidRPr="0066172A">
              <w:rPr>
                <w:b/>
                <w:bCs/>
                <w:i/>
                <w:iCs/>
                <w:color w:val="auto"/>
              </w:rPr>
              <w:t>High Quality First Teaching</w:t>
            </w:r>
            <w:r w:rsidR="0066172A">
              <w:rPr>
                <w:i/>
                <w:iCs/>
                <w:color w:val="auto"/>
              </w:rPr>
              <w:t xml:space="preserve"> for all</w:t>
            </w:r>
            <w:r w:rsidR="00C243C1" w:rsidRPr="1A39082E">
              <w:rPr>
                <w:i/>
                <w:iCs/>
                <w:color w:val="auto"/>
              </w:rPr>
              <w:t>.</w:t>
            </w:r>
            <w:r w:rsidR="00C243C1" w:rsidRPr="1A39082E">
              <w:rPr>
                <w:i/>
                <w:iCs/>
              </w:rPr>
              <w:t xml:space="preserve">  </w:t>
            </w:r>
            <w:r>
              <w:rPr>
                <w:i/>
                <w:iCs/>
              </w:rPr>
              <w:t xml:space="preserve">We have had significant success with this strategy in the past, with the progress 8 figure for Disadvantaged pupils in 2019 being +0.06, meaning they made better progress, on average, than all pupils nationally.  </w:t>
            </w:r>
          </w:p>
          <w:p w14:paraId="14ADC24F" w14:textId="3B837983" w:rsidR="004B001E" w:rsidRPr="004B001E" w:rsidRDefault="004B12F7" w:rsidP="1A39082E">
            <w:pPr>
              <w:ind w:left="720" w:hanging="360"/>
              <w:rPr>
                <w:i/>
                <w:iCs/>
              </w:rPr>
            </w:pPr>
            <w:r>
              <w:rPr>
                <w:i/>
                <w:iCs/>
              </w:rPr>
              <w:t xml:space="preserve">However, we aim to close the gap </w:t>
            </w:r>
            <w:r w:rsidRPr="004B12F7">
              <w:rPr>
                <w:i/>
                <w:iCs/>
              </w:rPr>
              <w:t xml:space="preserve">between disadvantaged students and their peers </w:t>
            </w:r>
            <w:r w:rsidRPr="00023298">
              <w:rPr>
                <w:b/>
                <w:bCs/>
                <w:i/>
                <w:iCs/>
              </w:rPr>
              <w:t xml:space="preserve">within </w:t>
            </w:r>
            <w:r w:rsidRPr="004B12F7">
              <w:rPr>
                <w:i/>
                <w:iCs/>
              </w:rPr>
              <w:t xml:space="preserve">school </w:t>
            </w:r>
            <w:r>
              <w:rPr>
                <w:i/>
                <w:iCs/>
              </w:rPr>
              <w:t xml:space="preserve">as well as </w:t>
            </w:r>
            <w:r w:rsidRPr="004B12F7">
              <w:rPr>
                <w:i/>
                <w:iCs/>
              </w:rPr>
              <w:t>with their peers nationally</w:t>
            </w:r>
            <w:r>
              <w:rPr>
                <w:i/>
                <w:iCs/>
              </w:rPr>
              <w:t xml:space="preserve">, so we </w:t>
            </w:r>
            <w:r w:rsidR="004B001E" w:rsidRPr="1A39082E">
              <w:rPr>
                <w:i/>
                <w:iCs/>
              </w:rPr>
              <w:t xml:space="preserve">are developing </w:t>
            </w:r>
            <w:r>
              <w:rPr>
                <w:i/>
                <w:iCs/>
              </w:rPr>
              <w:t>our</w:t>
            </w:r>
            <w:r w:rsidR="004B001E" w:rsidRPr="1A39082E">
              <w:rPr>
                <w:i/>
                <w:iCs/>
              </w:rPr>
              <w:t xml:space="preserve"> </w:t>
            </w:r>
            <w:r>
              <w:rPr>
                <w:i/>
                <w:iCs/>
              </w:rPr>
              <w:t xml:space="preserve">approaches </w:t>
            </w:r>
            <w:r w:rsidR="004B001E" w:rsidRPr="1A39082E">
              <w:rPr>
                <w:i/>
                <w:iCs/>
              </w:rPr>
              <w:t xml:space="preserve">to spread excellent practice by sharing </w:t>
            </w:r>
            <w:r w:rsidR="00E46A0E" w:rsidRPr="1A39082E">
              <w:rPr>
                <w:i/>
                <w:iCs/>
              </w:rPr>
              <w:t>interventions and strategies that work for specific individuals so that all teachers are using the most effective strategies for each individual student</w:t>
            </w:r>
            <w:r w:rsidR="00023298">
              <w:rPr>
                <w:i/>
                <w:iCs/>
              </w:rPr>
              <w:t>.</w:t>
            </w:r>
            <w:r w:rsidR="004B001E" w:rsidRPr="1A39082E">
              <w:rPr>
                <w:i/>
                <w:iCs/>
              </w:rPr>
              <w:t xml:space="preserve"> </w:t>
            </w:r>
            <w:r w:rsidR="00023298">
              <w:rPr>
                <w:i/>
                <w:iCs/>
              </w:rPr>
              <w:t>We will also be implementing strategies to diminish the impact of the pandemic on our most vulnerable students.</w:t>
            </w:r>
          </w:p>
          <w:p w14:paraId="2A7D54E9" w14:textId="3DD974ED" w:rsidR="00E66558" w:rsidRDefault="00E66558" w:rsidP="00023298">
            <w:pPr>
              <w:pStyle w:val="ListParagraph"/>
              <w:numPr>
                <w:ilvl w:val="0"/>
                <w:numId w:val="0"/>
              </w:numPr>
              <w:ind w:left="720"/>
              <w:rPr>
                <w:i/>
                <w:iCs/>
              </w:rPr>
            </w:pP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Pr="0084556C" w:rsidRDefault="009D71E8">
            <w:pPr>
              <w:pStyle w:val="TableRow"/>
            </w:pPr>
            <w:r w:rsidRPr="0084556C">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5AF04B53" w:rsidR="00B74962" w:rsidRPr="00B74962" w:rsidRDefault="00E66FDA" w:rsidP="00B74962">
            <w:pPr>
              <w:pStyle w:val="TableRowCentered"/>
              <w:jc w:val="left"/>
              <w:rPr>
                <w:iCs/>
                <w:szCs w:val="24"/>
              </w:rPr>
            </w:pPr>
            <w:r w:rsidRPr="0084556C">
              <w:rPr>
                <w:iCs/>
                <w:szCs w:val="24"/>
              </w:rPr>
              <w:t>Engagement and participation of DA students in the classroom</w:t>
            </w:r>
            <w:r w:rsidR="006E1D07" w:rsidRPr="0084556C">
              <w:rPr>
                <w:iCs/>
                <w:szCs w:val="24"/>
              </w:rPr>
              <w:t xml:space="preserve">, ensuring they </w:t>
            </w:r>
            <w:r w:rsidR="001F02FB" w:rsidRPr="0084556C">
              <w:rPr>
                <w:iCs/>
                <w:szCs w:val="24"/>
              </w:rPr>
              <w:t xml:space="preserve">can access the curriculum and become </w:t>
            </w:r>
            <w:r w:rsidR="00C92B74" w:rsidRPr="0084556C">
              <w:rPr>
                <w:iCs/>
                <w:szCs w:val="24"/>
              </w:rPr>
              <w:t>effective independent learners</w:t>
            </w:r>
            <w:r w:rsidR="002175BE" w:rsidRPr="0084556C">
              <w:rPr>
                <w:iCs/>
                <w:szCs w:val="24"/>
              </w:rPr>
              <w:t>.</w:t>
            </w:r>
          </w:p>
        </w:tc>
      </w:tr>
      <w:tr w:rsidR="006A03B1" w14:paraId="560669D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1B096F" w14:textId="4F168CEE" w:rsidR="006A03B1" w:rsidRPr="0084556C" w:rsidRDefault="006A03B1">
            <w:pPr>
              <w:pStyle w:val="TableRow"/>
            </w:pPr>
            <w: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45EF9E" w14:textId="790549E2" w:rsidR="00B74962" w:rsidRPr="0084556C" w:rsidRDefault="006A03B1" w:rsidP="00B74962">
            <w:pPr>
              <w:pStyle w:val="TableRowCentered"/>
              <w:jc w:val="left"/>
              <w:rPr>
                <w:iCs/>
                <w:szCs w:val="24"/>
              </w:rPr>
            </w:pPr>
            <w:r>
              <w:rPr>
                <w:iCs/>
                <w:szCs w:val="24"/>
              </w:rPr>
              <w:t>Poor reading comprehension and vocabulary of DA students, which impedes access to the curriculum.</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65DC1345" w:rsidR="00E66558" w:rsidRPr="0084556C" w:rsidRDefault="006A03B1">
            <w:pPr>
              <w:pStyle w:val="TableRow"/>
            </w:pPr>
            <w: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A780283" w:rsidR="00B74962" w:rsidRPr="0084556C" w:rsidRDefault="00E66FDA" w:rsidP="00B74962">
            <w:pPr>
              <w:pStyle w:val="TableRowCentered"/>
              <w:jc w:val="left"/>
              <w:rPr>
                <w:szCs w:val="24"/>
              </w:rPr>
            </w:pPr>
            <w:r w:rsidRPr="0084556C">
              <w:rPr>
                <w:szCs w:val="24"/>
              </w:rPr>
              <w:t>Poor attendance of DA students</w:t>
            </w:r>
            <w:r w:rsidR="00B74962">
              <w:rPr>
                <w:szCs w:val="24"/>
              </w:rPr>
              <w:t>; high proportion of DA students are Persistently Absent.</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6AEB55F7" w:rsidR="00E66558" w:rsidRPr="0084556C" w:rsidRDefault="006A03B1">
            <w:pPr>
              <w:pStyle w:val="TableRow"/>
            </w:pPr>
            <w:r>
              <w:t>4</w:t>
            </w:r>
            <w:r w:rsidR="00EC213A">
              <w:t xml:space="preserve"> </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F6BED35" w:rsidR="00B74962" w:rsidRPr="0084556C" w:rsidRDefault="00E66FDA" w:rsidP="00B74962">
            <w:pPr>
              <w:pStyle w:val="TableRowCentered"/>
              <w:jc w:val="left"/>
              <w:rPr>
                <w:szCs w:val="24"/>
              </w:rPr>
            </w:pPr>
            <w:r w:rsidRPr="0084556C">
              <w:rPr>
                <w:szCs w:val="24"/>
              </w:rPr>
              <w:t>The impact of Covid restrictions on DA students</w:t>
            </w:r>
            <w:r w:rsidR="009B33C1">
              <w:rPr>
                <w:szCs w:val="24"/>
              </w:rPr>
              <w:t>.</w:t>
            </w:r>
            <w:r w:rsidRPr="0084556C">
              <w:rPr>
                <w:szCs w:val="24"/>
              </w:rPr>
              <w:t xml:space="preserve">  Some DA students have struggled to assimilate back into school life</w:t>
            </w:r>
            <w:r w:rsidR="006E1D07" w:rsidRPr="0084556C">
              <w:rPr>
                <w:szCs w:val="24"/>
              </w:rPr>
              <w:t xml:space="preserve"> after Covid restrictions.  </w:t>
            </w:r>
            <w:r w:rsidR="002175BE" w:rsidRPr="0084556C">
              <w:rPr>
                <w:szCs w:val="24"/>
              </w:rPr>
              <w:t>Extended time away from school</w:t>
            </w:r>
            <w:r w:rsidR="006E1D07" w:rsidRPr="0084556C">
              <w:rPr>
                <w:szCs w:val="24"/>
              </w:rPr>
              <w:t xml:space="preserve"> has impacted </w:t>
            </w:r>
            <w:r w:rsidR="002175BE" w:rsidRPr="0084556C">
              <w:rPr>
                <w:szCs w:val="24"/>
              </w:rPr>
              <w:t xml:space="preserve">the </w:t>
            </w:r>
            <w:r w:rsidR="006E1D07" w:rsidRPr="0084556C">
              <w:rPr>
                <w:szCs w:val="24"/>
              </w:rPr>
              <w:t xml:space="preserve">mental health and behaviour </w:t>
            </w:r>
            <w:r w:rsidR="002175BE" w:rsidRPr="0084556C">
              <w:rPr>
                <w:szCs w:val="24"/>
              </w:rPr>
              <w:t>of some DA students.</w:t>
            </w:r>
            <w:r w:rsidR="006E1D07" w:rsidRPr="0084556C">
              <w:rPr>
                <w:szCs w:val="24"/>
              </w:rPr>
              <w:t xml:space="preserve"> </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49FFDF4" w:rsidR="00E66558" w:rsidRPr="0084556C" w:rsidRDefault="006A03B1">
            <w:pPr>
              <w:pStyle w:val="TableRow"/>
            </w:pPr>
            <w:bookmarkStart w:id="16" w:name="_Toc443397160"/>
            <w: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FB35FB8" w:rsidR="00B74962" w:rsidRPr="0084556C" w:rsidRDefault="00C92B74" w:rsidP="00B74962">
            <w:pPr>
              <w:pStyle w:val="TableRowCentered"/>
              <w:jc w:val="left"/>
              <w:rPr>
                <w:iCs/>
                <w:szCs w:val="24"/>
              </w:rPr>
            </w:pPr>
            <w:r w:rsidRPr="0084556C">
              <w:rPr>
                <w:iCs/>
                <w:szCs w:val="24"/>
              </w:rPr>
              <w:t>Raising the aspirations of DA students.  Providing role models and career advice that ensures they make challenging choices</w:t>
            </w:r>
            <w:r w:rsidR="002175BE" w:rsidRPr="0084556C">
              <w:rPr>
                <w:iCs/>
                <w:szCs w:val="24"/>
              </w:rPr>
              <w:t xml:space="preserve"> during their time in school and beyond.</w:t>
            </w:r>
          </w:p>
        </w:tc>
      </w:tr>
      <w:tr w:rsidR="00CB252D" w14:paraId="725AE2D4"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8F9BE0" w14:textId="23BCE42A" w:rsidR="00CB252D" w:rsidRDefault="00CB252D">
            <w:pPr>
              <w:pStyle w:val="TableRow"/>
            </w:pPr>
            <w: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5B9473" w14:textId="6325E447" w:rsidR="00B74962" w:rsidRPr="0084556C" w:rsidRDefault="00CB252D" w:rsidP="00B74962">
            <w:pPr>
              <w:pStyle w:val="TableRowCentered"/>
              <w:jc w:val="left"/>
              <w:rPr>
                <w:iCs/>
                <w:szCs w:val="24"/>
              </w:rPr>
            </w:pPr>
            <w:r>
              <w:rPr>
                <w:iCs/>
                <w:szCs w:val="24"/>
              </w:rPr>
              <w:t>Some students’ parents are not very engaged with their child’s progress.</w:t>
            </w:r>
          </w:p>
        </w:tc>
      </w:tr>
      <w:tr w:rsidR="00EC213A" w14:paraId="60E26BE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660EB" w14:textId="37A3DEC4" w:rsidR="00EC213A" w:rsidRDefault="00EC213A">
            <w:pPr>
              <w:pStyle w:val="TableRow"/>
            </w:pPr>
            <w: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D0E4B2" w14:textId="241F7C02" w:rsidR="00EC213A" w:rsidRDefault="00EC213A" w:rsidP="00B74962">
            <w:pPr>
              <w:pStyle w:val="TableRowCentered"/>
              <w:jc w:val="left"/>
              <w:rPr>
                <w:iCs/>
                <w:szCs w:val="24"/>
              </w:rPr>
            </w:pPr>
            <w:r>
              <w:rPr>
                <w:iCs/>
                <w:szCs w:val="24"/>
              </w:rPr>
              <w:t xml:space="preserve">Some students come to school without having had breakfast and </w:t>
            </w:r>
            <w:proofErr w:type="gramStart"/>
            <w:r>
              <w:rPr>
                <w:iCs/>
                <w:szCs w:val="24"/>
              </w:rPr>
              <w:t>have to</w:t>
            </w:r>
            <w:proofErr w:type="gramEnd"/>
            <w:r>
              <w:rPr>
                <w:iCs/>
                <w:szCs w:val="24"/>
              </w:rPr>
              <w:t xml:space="preserve"> wait until break time before eating or drinking, which impacts on concentration</w:t>
            </w:r>
          </w:p>
        </w:tc>
      </w:tr>
      <w:tr w:rsidR="00EC213A" w14:paraId="292CCB1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0B421F" w14:textId="0B30D1BF" w:rsidR="00EC213A" w:rsidRDefault="00EC213A" w:rsidP="00EC213A">
            <w:pPr>
              <w:pStyle w:val="TableRow"/>
            </w:pPr>
            <w:r>
              <w:t xml:space="preserve">8 </w:t>
            </w:r>
            <w:r w:rsidRPr="00E854C4">
              <w:rPr>
                <w:sz w:val="20"/>
                <w:szCs w:val="20"/>
              </w:rPr>
              <w:t>(</w:t>
            </w:r>
            <w:r w:rsidRPr="00CB252D">
              <w:rPr>
                <w:sz w:val="18"/>
                <w:szCs w:val="18"/>
              </w:rPr>
              <w:t>2021-22</w:t>
            </w:r>
            <w:r w:rsidRPr="00E854C4">
              <w:rPr>
                <w:sz w:val="20"/>
                <w:szCs w:val="20"/>
              </w:rPr>
              <w:t>)</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F48204" w14:textId="3EBFAC39" w:rsidR="00EC213A" w:rsidRDefault="00EC213A" w:rsidP="00EC213A">
            <w:pPr>
              <w:pStyle w:val="TableRowCentered"/>
              <w:jc w:val="left"/>
              <w:rPr>
                <w:iCs/>
                <w:szCs w:val="24"/>
              </w:rPr>
            </w:pPr>
            <w:r>
              <w:rPr>
                <w:iCs/>
                <w:szCs w:val="24"/>
              </w:rPr>
              <w:t>Some students have fallen behind because of the pandemic and need targeted academic support to catch up</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rsidTr="1A3908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1A3908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7AD88C6A" w:rsidR="00E66558" w:rsidRPr="0084556C" w:rsidRDefault="00486FA3">
            <w:pPr>
              <w:pStyle w:val="TableRow"/>
              <w:rPr>
                <w:rFonts w:cs="Arial"/>
              </w:rPr>
            </w:pPr>
            <w:r w:rsidRPr="0084556C">
              <w:rPr>
                <w:rFonts w:cs="Arial"/>
              </w:rPr>
              <w:t xml:space="preserve">Maintain positive </w:t>
            </w:r>
            <w:r w:rsidR="006A03B1">
              <w:rPr>
                <w:rFonts w:cs="Arial"/>
              </w:rPr>
              <w:t xml:space="preserve">progress </w:t>
            </w:r>
            <w:r w:rsidRPr="0084556C">
              <w:rPr>
                <w:rFonts w:cs="Arial"/>
              </w:rPr>
              <w:t xml:space="preserve">scores for DA students and reduce the </w:t>
            </w:r>
            <w:r w:rsidR="006A03B1">
              <w:rPr>
                <w:rFonts w:cs="Arial"/>
              </w:rPr>
              <w:t xml:space="preserve">attainment </w:t>
            </w:r>
            <w:r w:rsidRPr="0084556C">
              <w:rPr>
                <w:rFonts w:cs="Arial"/>
              </w:rPr>
              <w:t>gap between DA and non-DA students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C305A68" w14:textId="4FE4D157" w:rsidR="002E2C1F" w:rsidRDefault="00486FA3">
            <w:pPr>
              <w:pStyle w:val="TableRowCentered"/>
              <w:jc w:val="left"/>
              <w:rPr>
                <w:rFonts w:cs="Arial"/>
                <w:szCs w:val="24"/>
              </w:rPr>
            </w:pPr>
            <w:r w:rsidRPr="0084556C">
              <w:rPr>
                <w:rFonts w:cs="Arial"/>
                <w:szCs w:val="24"/>
              </w:rPr>
              <w:t>Positive Progress 8</w:t>
            </w:r>
            <w:r w:rsidR="006A03B1">
              <w:rPr>
                <w:rFonts w:cs="Arial"/>
                <w:szCs w:val="24"/>
              </w:rPr>
              <w:t xml:space="preserve"> for DA</w:t>
            </w:r>
            <w:r w:rsidR="00F27E47">
              <w:rPr>
                <w:rFonts w:cs="Arial"/>
                <w:szCs w:val="24"/>
              </w:rPr>
              <w:t>.</w:t>
            </w:r>
            <w:r w:rsidRPr="0084556C">
              <w:rPr>
                <w:rFonts w:cs="Arial"/>
                <w:szCs w:val="24"/>
              </w:rPr>
              <w:t xml:space="preserve"> </w:t>
            </w:r>
          </w:p>
          <w:p w14:paraId="2A7D5505" w14:textId="029D0592" w:rsidR="00E66558" w:rsidRPr="0084556C" w:rsidRDefault="002E2C1F">
            <w:pPr>
              <w:pStyle w:val="TableRowCentered"/>
              <w:jc w:val="left"/>
              <w:rPr>
                <w:rFonts w:cs="Arial"/>
                <w:szCs w:val="24"/>
              </w:rPr>
            </w:pPr>
            <w:r>
              <w:rPr>
                <w:rFonts w:cs="Arial"/>
                <w:szCs w:val="24"/>
              </w:rPr>
              <w:t>A</w:t>
            </w:r>
            <w:r w:rsidRPr="0084556C">
              <w:rPr>
                <w:rFonts w:cs="Arial"/>
                <w:szCs w:val="24"/>
              </w:rPr>
              <w:t>ttainment 8</w:t>
            </w:r>
            <w:r>
              <w:rPr>
                <w:rFonts w:cs="Arial"/>
                <w:szCs w:val="24"/>
              </w:rPr>
              <w:t xml:space="preserve"> and </w:t>
            </w:r>
            <w:r w:rsidRPr="0084556C">
              <w:rPr>
                <w:rFonts w:cs="Arial"/>
                <w:szCs w:val="24"/>
              </w:rPr>
              <w:t>percentage</w:t>
            </w:r>
            <w:r>
              <w:rPr>
                <w:rFonts w:cs="Arial"/>
                <w:szCs w:val="24"/>
              </w:rPr>
              <w:t xml:space="preserve"> attaining grade 4+ in English and Maths and g</w:t>
            </w:r>
            <w:r w:rsidRPr="0084556C">
              <w:rPr>
                <w:rFonts w:cs="Arial"/>
                <w:szCs w:val="24"/>
              </w:rPr>
              <w:t xml:space="preserve">rade 5+ in English and Maths </w:t>
            </w:r>
            <w:r>
              <w:rPr>
                <w:rFonts w:cs="Arial"/>
                <w:szCs w:val="24"/>
              </w:rPr>
              <w:t>data shows the attainment gap between DA and non-DA students, within school, is closing</w:t>
            </w:r>
            <w:r w:rsidR="00F27E47">
              <w:rPr>
                <w:rFonts w:cs="Arial"/>
                <w:szCs w:val="24"/>
              </w:rPr>
              <w:t xml:space="preserve"> over the period of the plan.</w:t>
            </w:r>
          </w:p>
        </w:tc>
      </w:tr>
      <w:tr w:rsidR="002E2C1F" w14:paraId="12212F1E" w14:textId="77777777" w:rsidTr="1A3908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348CE2" w14:textId="6DEA72E6" w:rsidR="002E2C1F" w:rsidRPr="0084556C" w:rsidRDefault="002E2C1F">
            <w:pPr>
              <w:pStyle w:val="TableRow"/>
              <w:rPr>
                <w:rFonts w:cs="Arial"/>
              </w:rPr>
            </w:pPr>
            <w:r>
              <w:rPr>
                <w:rFonts w:cs="Arial"/>
              </w:rPr>
              <w:t xml:space="preserve">DA students are more confident with their reading strategies and able </w:t>
            </w:r>
            <w:r w:rsidR="00C5390D">
              <w:rPr>
                <w:rFonts w:cs="Arial"/>
              </w:rPr>
              <w:t xml:space="preserve">increasingly able </w:t>
            </w:r>
            <w:r>
              <w:rPr>
                <w:rFonts w:cs="Arial"/>
              </w:rPr>
              <w:t xml:space="preserve">to use understanding of etymology to </w:t>
            </w:r>
            <w:r w:rsidR="00C5390D">
              <w:rPr>
                <w:rFonts w:cs="Arial"/>
              </w:rPr>
              <w:t>decode unfamiliar words.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299DF40" w14:textId="77777777" w:rsidR="002E2C1F" w:rsidRDefault="00C5390D">
            <w:pPr>
              <w:pStyle w:val="TableRowCentered"/>
              <w:jc w:val="left"/>
              <w:rPr>
                <w:rFonts w:cs="Arial"/>
                <w:szCs w:val="24"/>
              </w:rPr>
            </w:pPr>
            <w:r>
              <w:rPr>
                <w:rFonts w:cs="Arial"/>
                <w:szCs w:val="24"/>
              </w:rPr>
              <w:t>Reading ages of DA students increases.</w:t>
            </w:r>
          </w:p>
          <w:p w14:paraId="080DBD3B" w14:textId="62954778" w:rsidR="00C5390D" w:rsidRPr="0084556C" w:rsidRDefault="00C5390D">
            <w:pPr>
              <w:pStyle w:val="TableRowCentered"/>
              <w:jc w:val="left"/>
              <w:rPr>
                <w:rFonts w:cs="Arial"/>
                <w:szCs w:val="24"/>
              </w:rPr>
            </w:pPr>
            <w:r>
              <w:rPr>
                <w:rFonts w:cs="Arial"/>
                <w:szCs w:val="24"/>
              </w:rPr>
              <w:t>DA students’ progress in English (and other subjects) improves.</w:t>
            </w:r>
          </w:p>
        </w:tc>
      </w:tr>
      <w:tr w:rsidR="00E66558" w14:paraId="2A7D5509" w14:textId="77777777" w:rsidTr="1A3908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7" w14:textId="3A28EA81" w:rsidR="00E66558" w:rsidRPr="0084556C" w:rsidRDefault="00486FA3">
            <w:pPr>
              <w:pStyle w:val="TableRow"/>
              <w:rPr>
                <w:rFonts w:cs="Arial"/>
              </w:rPr>
            </w:pPr>
            <w:r w:rsidRPr="0084556C">
              <w:rPr>
                <w:rFonts w:cs="Arial"/>
              </w:rPr>
              <w:t>Reduce the number of DA students who are PA and improve the attendance of DA students</w:t>
            </w:r>
            <w:r w:rsidR="002E2C1F">
              <w:rPr>
                <w:rFonts w:cs="Arial"/>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DEAE4F7" w14:textId="6E967A3A" w:rsidR="00E66558" w:rsidRDefault="00F27E47">
            <w:pPr>
              <w:pStyle w:val="TableRowCentered"/>
              <w:jc w:val="left"/>
              <w:rPr>
                <w:rFonts w:cs="Arial"/>
                <w:szCs w:val="24"/>
              </w:rPr>
            </w:pPr>
            <w:r>
              <w:rPr>
                <w:rFonts w:cs="Arial"/>
                <w:szCs w:val="24"/>
              </w:rPr>
              <w:t>A</w:t>
            </w:r>
            <w:r w:rsidR="00486FA3" w:rsidRPr="0084556C">
              <w:rPr>
                <w:rFonts w:cs="Arial"/>
                <w:szCs w:val="24"/>
              </w:rPr>
              <w:t>ttendance data for each year group will show DA students attending school at least 90% of the time</w:t>
            </w:r>
            <w:r>
              <w:rPr>
                <w:rFonts w:cs="Arial"/>
                <w:szCs w:val="24"/>
              </w:rPr>
              <w:t xml:space="preserve"> by the end of the period of this plan.</w:t>
            </w:r>
          </w:p>
          <w:p w14:paraId="2A7D5508" w14:textId="7A918DC9" w:rsidR="002E2C1F" w:rsidRPr="0084556C" w:rsidRDefault="002E2C1F">
            <w:pPr>
              <w:pStyle w:val="TableRowCentered"/>
              <w:jc w:val="left"/>
              <w:rPr>
                <w:rFonts w:cs="Arial"/>
                <w:szCs w:val="24"/>
              </w:rPr>
            </w:pPr>
            <w:r>
              <w:rPr>
                <w:rFonts w:cs="Arial"/>
                <w:szCs w:val="24"/>
              </w:rPr>
              <w:t xml:space="preserve">The </w:t>
            </w:r>
            <w:r w:rsidR="00F27E47">
              <w:rPr>
                <w:rFonts w:cs="Arial"/>
                <w:szCs w:val="24"/>
              </w:rPr>
              <w:t xml:space="preserve">proportion </w:t>
            </w:r>
            <w:r>
              <w:rPr>
                <w:rFonts w:cs="Arial"/>
                <w:szCs w:val="24"/>
              </w:rPr>
              <w:t>of DA students who are Persistently Absent reduces</w:t>
            </w:r>
            <w:r w:rsidR="00F27E47">
              <w:rPr>
                <w:rFonts w:cs="Arial"/>
                <w:szCs w:val="24"/>
              </w:rPr>
              <w:t xml:space="preserve"> over the period of the plan.</w:t>
            </w:r>
          </w:p>
        </w:tc>
      </w:tr>
      <w:tr w:rsidR="00E66558" w14:paraId="2A7D550C" w14:textId="77777777" w:rsidTr="1A3908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035552FC" w:rsidR="00E66558" w:rsidRPr="0084556C" w:rsidRDefault="00486FA3">
            <w:pPr>
              <w:pStyle w:val="TableRow"/>
              <w:rPr>
                <w:rFonts w:cs="Arial"/>
              </w:rPr>
            </w:pPr>
            <w:r w:rsidRPr="0084556C">
              <w:rPr>
                <w:rFonts w:cs="Arial"/>
              </w:rPr>
              <w:t>DA students will be more involved in the wider life of the schoo</w:t>
            </w:r>
            <w:r w:rsidR="00C92B74" w:rsidRPr="0084556C">
              <w:rPr>
                <w:rFonts w:cs="Arial"/>
              </w:rPr>
              <w:t>l</w:t>
            </w:r>
            <w:r w:rsidR="00C5390D">
              <w:rPr>
                <w:rFonts w:cs="Arial"/>
              </w:rPr>
              <w:t>.</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3EC5B374" w:rsidR="00E66558" w:rsidRPr="0084556C" w:rsidRDefault="00486FA3">
            <w:pPr>
              <w:pStyle w:val="TableRowCentered"/>
              <w:jc w:val="left"/>
              <w:rPr>
                <w:rFonts w:cs="Arial"/>
                <w:szCs w:val="24"/>
              </w:rPr>
            </w:pPr>
            <w:r w:rsidRPr="0084556C">
              <w:rPr>
                <w:rFonts w:cs="Arial"/>
                <w:szCs w:val="24"/>
              </w:rPr>
              <w:t xml:space="preserve">Higher number of DA students taking part </w:t>
            </w:r>
            <w:r w:rsidR="00222C63" w:rsidRPr="0084556C">
              <w:rPr>
                <w:rFonts w:cs="Arial"/>
                <w:szCs w:val="24"/>
              </w:rPr>
              <w:t xml:space="preserve">in activities </w:t>
            </w:r>
            <w:r w:rsidR="00B9622C">
              <w:rPr>
                <w:rFonts w:cs="Arial"/>
                <w:szCs w:val="24"/>
              </w:rPr>
              <w:t>that</w:t>
            </w:r>
            <w:r w:rsidR="00222C63" w:rsidRPr="0084556C">
              <w:rPr>
                <w:rFonts w:cs="Arial"/>
                <w:szCs w:val="24"/>
              </w:rPr>
              <w:t xml:space="preserve"> will broaden their personal development; DofE, Sports teams, positions of responsibility within school, school productions.</w:t>
            </w:r>
          </w:p>
        </w:tc>
      </w:tr>
      <w:tr w:rsidR="00C5390D" w14:paraId="3B540750" w14:textId="77777777" w:rsidTr="1A3908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CACD53B" w14:textId="77777777" w:rsidR="00C5390D" w:rsidRDefault="00C5390D" w:rsidP="00C5390D">
            <w:pPr>
              <w:pStyle w:val="TableRowCentered"/>
              <w:jc w:val="left"/>
              <w:rPr>
                <w:rFonts w:cs="Arial"/>
                <w:szCs w:val="24"/>
              </w:rPr>
            </w:pPr>
            <w:r>
              <w:rPr>
                <w:rFonts w:cs="Arial"/>
                <w:szCs w:val="24"/>
              </w:rPr>
              <w:t>All DA students are involved in well-planned careers programme and receive ‘Futures’ lessons in Y7, 9 and 11.</w:t>
            </w:r>
          </w:p>
          <w:p w14:paraId="3CB82908" w14:textId="6D7D1AF6" w:rsidR="00C5390D" w:rsidRPr="0084556C" w:rsidRDefault="00C5390D" w:rsidP="00C5390D">
            <w:pPr>
              <w:pStyle w:val="TableRow"/>
              <w:rPr>
                <w:rFonts w:cs="Arial"/>
              </w:rPr>
            </w:pPr>
            <w:r>
              <w:rPr>
                <w:rFonts w:cs="Arial"/>
              </w:rPr>
              <w:t>Identified students in KS4 and KS5 have mentor to guide and motivate them.</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00AD9D9" w14:textId="21D98501" w:rsidR="00C5390D" w:rsidRPr="0084556C" w:rsidRDefault="00C5390D" w:rsidP="00C5390D">
            <w:pPr>
              <w:pStyle w:val="TableRowCentered"/>
              <w:jc w:val="left"/>
              <w:rPr>
                <w:rFonts w:cs="Arial"/>
                <w:szCs w:val="24"/>
              </w:rPr>
            </w:pPr>
            <w:r>
              <w:rPr>
                <w:rFonts w:cs="Arial"/>
                <w:szCs w:val="24"/>
              </w:rPr>
              <w:t>DA students report greater levels of motivation and understanding of potential career pathways.</w:t>
            </w:r>
          </w:p>
        </w:tc>
      </w:tr>
      <w:tr w:rsidR="00E66558" w14:paraId="2A7D550F" w14:textId="77777777" w:rsidTr="1A39082E">
        <w:tc>
          <w:tcPr>
            <w:tcW w:w="48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D" w14:textId="5DA9FABB" w:rsidR="00E66558" w:rsidRPr="0084556C" w:rsidRDefault="00222C63">
            <w:pPr>
              <w:pStyle w:val="TableRow"/>
              <w:rPr>
                <w:rFonts w:cs="Arial"/>
              </w:rPr>
            </w:pPr>
            <w:r w:rsidRPr="0084556C">
              <w:rPr>
                <w:rFonts w:cs="Arial"/>
              </w:rPr>
              <w:t>Improved engagement with the parents/careers of DA students to improve behaviour and outcomes.</w:t>
            </w:r>
          </w:p>
        </w:tc>
        <w:tc>
          <w:tcPr>
            <w:tcW w:w="467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F1029C2" w14:textId="01D6E243" w:rsidR="00921179" w:rsidRDefault="00C5390D">
            <w:pPr>
              <w:pStyle w:val="TableRowCentered"/>
              <w:jc w:val="left"/>
              <w:rPr>
                <w:rFonts w:cs="Arial"/>
                <w:szCs w:val="24"/>
              </w:rPr>
            </w:pPr>
            <w:r>
              <w:rPr>
                <w:rFonts w:cs="Arial"/>
                <w:szCs w:val="24"/>
              </w:rPr>
              <w:t xml:space="preserve">The number of </w:t>
            </w:r>
            <w:r w:rsidR="00222C63" w:rsidRPr="0084556C">
              <w:rPr>
                <w:rFonts w:cs="Arial"/>
                <w:szCs w:val="24"/>
              </w:rPr>
              <w:t>parents/carers of DA students access</w:t>
            </w:r>
            <w:r>
              <w:rPr>
                <w:rFonts w:cs="Arial"/>
                <w:szCs w:val="24"/>
              </w:rPr>
              <w:t>ing</w:t>
            </w:r>
            <w:r w:rsidR="00222C63" w:rsidRPr="0084556C">
              <w:rPr>
                <w:rFonts w:cs="Arial"/>
                <w:szCs w:val="24"/>
              </w:rPr>
              <w:t xml:space="preserve"> reports and parents</w:t>
            </w:r>
            <w:r w:rsidR="00921179">
              <w:rPr>
                <w:rFonts w:cs="Arial"/>
                <w:szCs w:val="24"/>
              </w:rPr>
              <w:t>’</w:t>
            </w:r>
            <w:r w:rsidR="00222C63" w:rsidRPr="0084556C">
              <w:rPr>
                <w:rFonts w:cs="Arial"/>
                <w:szCs w:val="24"/>
              </w:rPr>
              <w:t xml:space="preserve"> evening</w:t>
            </w:r>
            <w:r w:rsidR="00921179">
              <w:rPr>
                <w:rFonts w:cs="Arial"/>
                <w:szCs w:val="24"/>
              </w:rPr>
              <w:t>s increases</w:t>
            </w:r>
            <w:r w:rsidR="00F27E47">
              <w:rPr>
                <w:rFonts w:cs="Arial"/>
                <w:szCs w:val="24"/>
              </w:rPr>
              <w:t xml:space="preserve"> over the period.</w:t>
            </w:r>
            <w:r w:rsidR="00222C63" w:rsidRPr="0084556C">
              <w:rPr>
                <w:rFonts w:cs="Arial"/>
                <w:szCs w:val="24"/>
              </w:rPr>
              <w:t xml:space="preserve"> </w:t>
            </w:r>
          </w:p>
          <w:p w14:paraId="6AF77CE1" w14:textId="2BB2C4A3" w:rsidR="00E66558" w:rsidRPr="0084556C" w:rsidRDefault="00921179">
            <w:pPr>
              <w:pStyle w:val="TableRowCentered"/>
              <w:jc w:val="left"/>
              <w:rPr>
                <w:rFonts w:cs="Arial"/>
                <w:szCs w:val="24"/>
              </w:rPr>
            </w:pPr>
            <w:r>
              <w:rPr>
                <w:rFonts w:cs="Arial"/>
                <w:szCs w:val="24"/>
              </w:rPr>
              <w:t>The number of DA students accessing</w:t>
            </w:r>
            <w:r w:rsidR="00222C63" w:rsidRPr="0084556C">
              <w:rPr>
                <w:rFonts w:cs="Arial"/>
                <w:szCs w:val="24"/>
              </w:rPr>
              <w:t xml:space="preserve"> learning outside the classroom</w:t>
            </w:r>
            <w:r>
              <w:rPr>
                <w:rFonts w:cs="Arial"/>
                <w:szCs w:val="24"/>
              </w:rPr>
              <w:t xml:space="preserve"> increases.</w:t>
            </w:r>
          </w:p>
          <w:p w14:paraId="2A7D550E" w14:textId="3C4743DA" w:rsidR="00222C63" w:rsidRPr="0084556C" w:rsidRDefault="00921179" w:rsidP="1A39082E">
            <w:pPr>
              <w:pStyle w:val="TableRowCentered"/>
              <w:jc w:val="left"/>
              <w:rPr>
                <w:rFonts w:cs="Arial"/>
                <w:color w:val="auto"/>
              </w:rPr>
            </w:pPr>
            <w:r>
              <w:rPr>
                <w:rFonts w:cs="Arial"/>
                <w:color w:val="auto"/>
              </w:rPr>
              <w:t>The number of parents/carers of DA students engaging with the p</w:t>
            </w:r>
            <w:r w:rsidR="00222C63" w:rsidRPr="1A39082E">
              <w:rPr>
                <w:rFonts w:cs="Arial"/>
                <w:color w:val="auto"/>
              </w:rPr>
              <w:t xml:space="preserve">upil passports </w:t>
            </w:r>
            <w:r>
              <w:rPr>
                <w:rFonts w:cs="Arial"/>
                <w:color w:val="auto"/>
              </w:rPr>
              <w:t>process increases.</w:t>
            </w:r>
          </w:p>
        </w:tc>
      </w:tr>
    </w:tbl>
    <w:p w14:paraId="2A06959E" w14:textId="1B0AA426" w:rsidR="00120AB1" w:rsidRDefault="00120AB1">
      <w:pPr>
        <w:suppressAutoHyphens w:val="0"/>
        <w:spacing w:after="0" w:line="240" w:lineRule="auto"/>
        <w:rPr>
          <w:b/>
          <w:color w:val="104F75"/>
          <w:sz w:val="32"/>
          <w:szCs w:val="32"/>
        </w:rPr>
      </w:pPr>
    </w:p>
    <w:p w14:paraId="2A7D5512" w14:textId="7B489199" w:rsidR="00E66558" w:rsidRDefault="009D71E8">
      <w:pPr>
        <w:pStyle w:val="Heading2"/>
      </w:pPr>
      <w:r>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97113D2" w:rsidR="00E66558" w:rsidRDefault="009D71E8">
      <w:r>
        <w:t>Budgeted cost: £</w:t>
      </w:r>
      <w:r w:rsidR="00B74962">
        <w:t>11</w:t>
      </w:r>
      <w:r w:rsidR="00E86D7E">
        <w:t>0,210</w:t>
      </w:r>
    </w:p>
    <w:tbl>
      <w:tblPr>
        <w:tblW w:w="5303" w:type="pct"/>
        <w:tblLayout w:type="fixed"/>
        <w:tblCellMar>
          <w:left w:w="10" w:type="dxa"/>
          <w:right w:w="10" w:type="dxa"/>
        </w:tblCellMar>
        <w:tblLook w:val="04A0" w:firstRow="1" w:lastRow="0" w:firstColumn="1" w:lastColumn="0" w:noHBand="0" w:noVBand="1"/>
      </w:tblPr>
      <w:tblGrid>
        <w:gridCol w:w="3114"/>
        <w:gridCol w:w="5296"/>
        <w:gridCol w:w="1651"/>
      </w:tblGrid>
      <w:tr w:rsidR="00E66558" w14:paraId="2A7D5519" w14:textId="77777777" w:rsidTr="00E854C4">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52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5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A74235" w14:paraId="5A0483A6" w14:textId="77777777" w:rsidTr="00E854C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D00DA6" w14:textId="4F0BEF0D" w:rsidR="00A74235" w:rsidRPr="001C5712" w:rsidRDefault="00A74235" w:rsidP="004C16AE">
            <w:pPr>
              <w:pStyle w:val="TableRow"/>
              <w:ind w:left="0"/>
              <w:rPr>
                <w:rFonts w:cs="Arial"/>
                <w:color w:val="auto"/>
              </w:rPr>
            </w:pPr>
            <w:r>
              <w:rPr>
                <w:rFonts w:cs="Arial"/>
                <w:color w:val="auto"/>
              </w:rPr>
              <w:t>Employment of key staff to devise the strategy and oversee key areas of implementation, including staff training and monitoring of effective classroom practice</w:t>
            </w:r>
          </w:p>
        </w:tc>
        <w:tc>
          <w:tcPr>
            <w:tcW w:w="5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862E3" w14:textId="0324B8C3" w:rsidR="00A74235" w:rsidRPr="001C5712" w:rsidRDefault="00A74235">
            <w:pPr>
              <w:pStyle w:val="TableRowCentered"/>
              <w:jc w:val="left"/>
              <w:rPr>
                <w:rFonts w:cs="Arial"/>
                <w:color w:val="auto"/>
                <w:szCs w:val="24"/>
              </w:rPr>
            </w:pPr>
            <w:r>
              <w:rPr>
                <w:rFonts w:cs="Arial"/>
                <w:color w:val="auto"/>
                <w:szCs w:val="24"/>
              </w:rPr>
              <w:t>The fourth Key Principle from the EEF Pupil Premium Strategy stresses the importance of strategic planning and implementation.</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E6602E" w14:textId="17DEA45C" w:rsidR="00A74235" w:rsidRDefault="00A74235">
            <w:pPr>
              <w:pStyle w:val="TableRowCentered"/>
              <w:jc w:val="left"/>
              <w:rPr>
                <w:sz w:val="22"/>
              </w:rPr>
            </w:pPr>
            <w:r>
              <w:rPr>
                <w:sz w:val="22"/>
              </w:rPr>
              <w:t>1</w:t>
            </w:r>
          </w:p>
        </w:tc>
      </w:tr>
      <w:tr w:rsidR="00E66558" w14:paraId="2A7D551D" w14:textId="77777777" w:rsidTr="00E854C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1FD256C0" w:rsidR="00E66558" w:rsidRPr="001C5712" w:rsidRDefault="00E66FDA" w:rsidP="004C16AE">
            <w:pPr>
              <w:pStyle w:val="TableRow"/>
              <w:ind w:left="0"/>
              <w:rPr>
                <w:rFonts w:cs="Arial"/>
                <w:color w:val="auto"/>
              </w:rPr>
            </w:pPr>
            <w:r w:rsidRPr="001C5712">
              <w:rPr>
                <w:rFonts w:cs="Arial"/>
                <w:color w:val="auto"/>
              </w:rPr>
              <w:t>S</w:t>
            </w:r>
            <w:r w:rsidR="004C16AE" w:rsidRPr="001C5712">
              <w:rPr>
                <w:rFonts w:cs="Arial"/>
                <w:color w:val="auto"/>
              </w:rPr>
              <w:t>taff training to be focused on inclusion and meeting the needs of the most vulnerable students</w:t>
            </w:r>
            <w:r w:rsidR="00A301E3" w:rsidRPr="001C5712">
              <w:rPr>
                <w:rFonts w:cs="Arial"/>
                <w:color w:val="auto"/>
              </w:rPr>
              <w:t>.</w:t>
            </w:r>
            <w:r w:rsidRPr="001C5712">
              <w:rPr>
                <w:rFonts w:cs="Arial"/>
                <w:color w:val="auto"/>
              </w:rPr>
              <w:t xml:space="preserve"> More department meetings to enable </w:t>
            </w:r>
            <w:r w:rsidR="006E1D07" w:rsidRPr="001C5712">
              <w:rPr>
                <w:rFonts w:cs="Arial"/>
                <w:color w:val="auto"/>
              </w:rPr>
              <w:t xml:space="preserve">embedding of training.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0A5BD" w14:textId="1221CB49" w:rsidR="006E1D07" w:rsidRPr="001C5712" w:rsidRDefault="006E1D07">
            <w:pPr>
              <w:pStyle w:val="TableRowCentered"/>
              <w:jc w:val="left"/>
              <w:rPr>
                <w:rFonts w:cs="Arial"/>
                <w:color w:val="auto"/>
                <w:szCs w:val="24"/>
              </w:rPr>
            </w:pPr>
            <w:r w:rsidRPr="001C5712">
              <w:rPr>
                <w:rFonts w:cs="Arial"/>
                <w:color w:val="auto"/>
                <w:szCs w:val="24"/>
              </w:rPr>
              <w:t xml:space="preserve">The third Key Principle from the EEF Pupil Premium Strategy focuses on </w:t>
            </w:r>
            <w:r w:rsidR="00E02539" w:rsidRPr="00E02539">
              <w:rPr>
                <w:rFonts w:cs="Arial"/>
                <w:i/>
                <w:iCs/>
                <w:color w:val="auto"/>
                <w:szCs w:val="24"/>
              </w:rPr>
              <w:t>‘</w:t>
            </w:r>
            <w:r w:rsidRPr="00E02539">
              <w:rPr>
                <w:rFonts w:cs="Arial"/>
                <w:i/>
                <w:iCs/>
                <w:color w:val="auto"/>
                <w:szCs w:val="24"/>
              </w:rPr>
              <w:t>quality teaching helps every child.</w:t>
            </w:r>
            <w:r w:rsidR="00E02539" w:rsidRPr="00E02539">
              <w:rPr>
                <w:rFonts w:cs="Arial"/>
                <w:i/>
                <w:iCs/>
                <w:color w:val="auto"/>
                <w:szCs w:val="24"/>
              </w:rPr>
              <w:t>’</w:t>
            </w:r>
          </w:p>
          <w:p w14:paraId="51A3B486" w14:textId="77777777" w:rsidR="006E1D07" w:rsidRPr="001C5712" w:rsidRDefault="006E1D07">
            <w:pPr>
              <w:pStyle w:val="TableRowCentered"/>
              <w:jc w:val="left"/>
              <w:rPr>
                <w:rFonts w:cs="Arial"/>
                <w:i/>
                <w:iCs/>
                <w:color w:val="auto"/>
                <w:szCs w:val="24"/>
              </w:rPr>
            </w:pPr>
          </w:p>
          <w:p w14:paraId="3EB83C48" w14:textId="77777777" w:rsidR="00CF6EB6" w:rsidRPr="001C5712" w:rsidRDefault="006E1D07">
            <w:pPr>
              <w:pStyle w:val="TableRowCentered"/>
              <w:jc w:val="left"/>
              <w:rPr>
                <w:rFonts w:cs="Arial"/>
                <w:i/>
                <w:iCs/>
                <w:color w:val="auto"/>
                <w:szCs w:val="24"/>
              </w:rPr>
            </w:pPr>
            <w:r w:rsidRPr="001C5712">
              <w:rPr>
                <w:rFonts w:cs="Arial"/>
                <w:i/>
                <w:iCs/>
                <w:color w:val="auto"/>
                <w:szCs w:val="24"/>
              </w:rPr>
              <w:t xml:space="preserve">‘Good teaching is the most important lever schools have to improve outcomes for disadvantaged pupils. Using the Pupil Premium to improve teaching quality benefits all students and has a particularly positive effect on children eligible for the Pupil Premium.’ </w:t>
            </w:r>
          </w:p>
          <w:p w14:paraId="0603CA02" w14:textId="04795B82" w:rsidR="00E66558" w:rsidRPr="001C5712" w:rsidRDefault="006E1D07">
            <w:pPr>
              <w:pStyle w:val="TableRowCentered"/>
              <w:jc w:val="left"/>
              <w:rPr>
                <w:rFonts w:cs="Arial"/>
                <w:i/>
                <w:iCs/>
                <w:color w:val="auto"/>
                <w:szCs w:val="24"/>
              </w:rPr>
            </w:pPr>
            <w:r w:rsidRPr="001C5712">
              <w:rPr>
                <w:rFonts w:cs="Arial"/>
                <w:i/>
                <w:iCs/>
                <w:color w:val="auto"/>
                <w:szCs w:val="24"/>
              </w:rPr>
              <w:t xml:space="preserve"> </w:t>
            </w:r>
          </w:p>
          <w:p w14:paraId="01F08DB7" w14:textId="0873432B" w:rsidR="00CF6EB6" w:rsidRPr="001C5712" w:rsidRDefault="007457DF">
            <w:pPr>
              <w:pStyle w:val="TableRowCentered"/>
              <w:jc w:val="left"/>
              <w:rPr>
                <w:rFonts w:cs="Arial"/>
                <w:color w:val="auto"/>
                <w:szCs w:val="24"/>
              </w:rPr>
            </w:pPr>
            <w:r w:rsidRPr="001C5712">
              <w:rPr>
                <w:rFonts w:cs="Arial"/>
                <w:color w:val="auto"/>
                <w:szCs w:val="24"/>
              </w:rPr>
              <w:t xml:space="preserve">Every </w:t>
            </w:r>
            <w:r w:rsidR="00B62852" w:rsidRPr="001C5712">
              <w:rPr>
                <w:rFonts w:cs="Arial"/>
                <w:color w:val="auto"/>
                <w:szCs w:val="24"/>
              </w:rPr>
              <w:t>L</w:t>
            </w:r>
            <w:r w:rsidRPr="001C5712">
              <w:rPr>
                <w:rFonts w:cs="Arial"/>
                <w:color w:val="auto"/>
                <w:szCs w:val="24"/>
              </w:rPr>
              <w:t xml:space="preserve">esson </w:t>
            </w:r>
            <w:r w:rsidR="00B62852" w:rsidRPr="001C5712">
              <w:rPr>
                <w:rFonts w:cs="Arial"/>
                <w:color w:val="auto"/>
                <w:szCs w:val="24"/>
              </w:rPr>
              <w:t>C</w:t>
            </w:r>
            <w:r w:rsidRPr="001C5712">
              <w:rPr>
                <w:rFonts w:cs="Arial"/>
                <w:color w:val="auto"/>
                <w:szCs w:val="24"/>
              </w:rPr>
              <w:t xml:space="preserve">ounts </w:t>
            </w:r>
            <w:r w:rsidR="00B62852" w:rsidRPr="001C5712">
              <w:rPr>
                <w:rFonts w:cs="Arial"/>
                <w:color w:val="auto"/>
                <w:szCs w:val="24"/>
              </w:rPr>
              <w:t>–</w:t>
            </w:r>
            <w:r w:rsidRPr="001C5712">
              <w:rPr>
                <w:rFonts w:cs="Arial"/>
                <w:color w:val="auto"/>
                <w:szCs w:val="24"/>
              </w:rPr>
              <w:t xml:space="preserve"> </w:t>
            </w:r>
            <w:r w:rsidR="00B62852" w:rsidRPr="001C5712">
              <w:rPr>
                <w:rFonts w:cs="Arial"/>
                <w:color w:val="auto"/>
                <w:szCs w:val="24"/>
              </w:rPr>
              <w:t xml:space="preserve">Allison and </w:t>
            </w:r>
            <w:proofErr w:type="spellStart"/>
            <w:r w:rsidR="00B62852" w:rsidRPr="001C5712">
              <w:rPr>
                <w:rFonts w:cs="Arial"/>
                <w:color w:val="auto"/>
                <w:szCs w:val="24"/>
              </w:rPr>
              <w:t>Tharby</w:t>
            </w:r>
            <w:proofErr w:type="spellEnd"/>
            <w:r w:rsidR="00961C4D">
              <w:rPr>
                <w:rFonts w:cs="Arial"/>
                <w:color w:val="auto"/>
                <w:szCs w:val="24"/>
              </w:rPr>
              <w:t xml:space="preserve"> </w:t>
            </w:r>
            <w:r w:rsidR="006861D2">
              <w:rPr>
                <w:rFonts w:cs="Arial"/>
                <w:color w:val="auto"/>
                <w:szCs w:val="24"/>
              </w:rPr>
              <w:t>–</w:t>
            </w:r>
            <w:r w:rsidR="003B37E0" w:rsidRPr="001C5712">
              <w:rPr>
                <w:rFonts w:cs="Arial"/>
                <w:color w:val="auto"/>
                <w:szCs w:val="24"/>
              </w:rPr>
              <w:t xml:space="preserve"> used as a basis for staff training on strategies to </w:t>
            </w:r>
            <w:r w:rsidR="00135BAE" w:rsidRPr="001C5712">
              <w:rPr>
                <w:rFonts w:cs="Arial"/>
                <w:color w:val="auto"/>
                <w:szCs w:val="24"/>
              </w:rPr>
              <w:t>raise attainment for all students.</w:t>
            </w:r>
            <w:r w:rsidR="00E231B4" w:rsidRPr="001C5712">
              <w:rPr>
                <w:rFonts w:cs="Arial"/>
                <w:color w:val="auto"/>
                <w:szCs w:val="24"/>
              </w:rPr>
              <w:t xml:space="preserve"> </w:t>
            </w:r>
          </w:p>
          <w:p w14:paraId="69452C82" w14:textId="129F3CEA" w:rsidR="007457DF" w:rsidRPr="001C5712" w:rsidRDefault="00E231B4">
            <w:pPr>
              <w:pStyle w:val="TableRowCentered"/>
              <w:jc w:val="left"/>
              <w:rPr>
                <w:rFonts w:cs="Arial"/>
                <w:color w:val="auto"/>
                <w:szCs w:val="24"/>
              </w:rPr>
            </w:pPr>
            <w:r w:rsidRPr="001C5712">
              <w:rPr>
                <w:rFonts w:cs="Arial"/>
                <w:color w:val="auto"/>
                <w:szCs w:val="24"/>
              </w:rPr>
              <w:t xml:space="preserve"> </w:t>
            </w:r>
          </w:p>
          <w:p w14:paraId="5D779DF0" w14:textId="77777777" w:rsidR="00E231B4" w:rsidRDefault="00E231B4">
            <w:pPr>
              <w:pStyle w:val="TableRowCentered"/>
              <w:jc w:val="left"/>
              <w:rPr>
                <w:rFonts w:cs="Arial"/>
                <w:i/>
                <w:iCs/>
                <w:color w:val="auto"/>
                <w:szCs w:val="24"/>
                <w:shd w:val="clear" w:color="auto" w:fill="FFFFFF"/>
              </w:rPr>
            </w:pPr>
            <w:r w:rsidRPr="001C5712">
              <w:rPr>
                <w:rFonts w:cs="Arial"/>
                <w:color w:val="auto"/>
                <w:szCs w:val="24"/>
              </w:rPr>
              <w:t>The EEF</w:t>
            </w:r>
            <w:r w:rsidR="006E36A4">
              <w:rPr>
                <w:rFonts w:cs="Arial"/>
                <w:color w:val="auto"/>
                <w:szCs w:val="24"/>
              </w:rPr>
              <w:t xml:space="preserve"> Pupil Premium</w:t>
            </w:r>
            <w:r w:rsidRPr="001C5712">
              <w:rPr>
                <w:rFonts w:cs="Arial"/>
                <w:color w:val="auto"/>
                <w:szCs w:val="24"/>
              </w:rPr>
              <w:t xml:space="preserve"> </w:t>
            </w:r>
            <w:r w:rsidR="006E36A4">
              <w:rPr>
                <w:rFonts w:cs="Arial"/>
                <w:color w:val="auto"/>
                <w:szCs w:val="24"/>
              </w:rPr>
              <w:t>S</w:t>
            </w:r>
            <w:r w:rsidR="00CF6EB6" w:rsidRPr="001C5712">
              <w:rPr>
                <w:rFonts w:cs="Arial"/>
                <w:color w:val="auto"/>
                <w:szCs w:val="24"/>
              </w:rPr>
              <w:t>trategy</w:t>
            </w:r>
            <w:r w:rsidR="00E02539">
              <w:rPr>
                <w:rFonts w:cs="Arial"/>
                <w:color w:val="auto"/>
                <w:szCs w:val="24"/>
              </w:rPr>
              <w:t xml:space="preserve"> June 2019</w:t>
            </w:r>
            <w:r w:rsidR="00CF6EB6" w:rsidRPr="001C5712">
              <w:rPr>
                <w:rFonts w:cs="Arial"/>
                <w:color w:val="auto"/>
                <w:szCs w:val="24"/>
              </w:rPr>
              <w:t xml:space="preserve"> highlights that: </w:t>
            </w:r>
            <w:r w:rsidR="00CF6EB6" w:rsidRPr="001C5712">
              <w:rPr>
                <w:rFonts w:cs="Arial"/>
                <w:i/>
                <w:iCs/>
                <w:color w:val="auto"/>
                <w:szCs w:val="24"/>
              </w:rPr>
              <w:t>‘</w:t>
            </w:r>
            <w:r w:rsidR="00CF6EB6" w:rsidRPr="001C5712">
              <w:rPr>
                <w:rFonts w:cs="Arial"/>
                <w:i/>
                <w:iCs/>
                <w:color w:val="auto"/>
                <w:szCs w:val="24"/>
                <w:shd w:val="clear" w:color="auto" w:fill="FFFFFF"/>
              </w:rPr>
              <w:t>Teaching should be the top priority, including professional development, training and support for early career teachers and recruitment and retention.’</w:t>
            </w:r>
          </w:p>
          <w:p w14:paraId="2A7D551B" w14:textId="535420B5" w:rsidR="00A74235" w:rsidRPr="001C5712" w:rsidRDefault="00A74235">
            <w:pPr>
              <w:pStyle w:val="TableRowCentered"/>
              <w:jc w:val="left"/>
              <w:rPr>
                <w:rFonts w:cs="Arial"/>
                <w:color w:val="auto"/>
                <w:szCs w:val="24"/>
              </w:rPr>
            </w:pP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31A270D6" w:rsidR="00E66558" w:rsidRDefault="006E1D07">
            <w:pPr>
              <w:pStyle w:val="TableRowCentered"/>
              <w:jc w:val="left"/>
              <w:rPr>
                <w:sz w:val="22"/>
              </w:rPr>
            </w:pPr>
            <w:r>
              <w:rPr>
                <w:sz w:val="22"/>
              </w:rPr>
              <w:t xml:space="preserve">1 </w:t>
            </w:r>
          </w:p>
        </w:tc>
      </w:tr>
      <w:tr w:rsidR="00E66558" w14:paraId="2A7D5521" w14:textId="77777777" w:rsidTr="00E854C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EEC730" w14:textId="77777777" w:rsidR="00B74962" w:rsidRDefault="00F008EE">
            <w:pPr>
              <w:pStyle w:val="TableRow"/>
              <w:rPr>
                <w:rFonts w:cs="Arial"/>
                <w:iCs/>
                <w:color w:val="auto"/>
              </w:rPr>
            </w:pPr>
            <w:r w:rsidRPr="001C5712">
              <w:rPr>
                <w:rFonts w:cs="Arial"/>
                <w:iCs/>
                <w:color w:val="auto"/>
              </w:rPr>
              <w:t xml:space="preserve">Staff supported to develop their </w:t>
            </w:r>
            <w:r w:rsidR="001F02FB" w:rsidRPr="001C5712">
              <w:rPr>
                <w:rFonts w:cs="Arial"/>
                <w:iCs/>
                <w:color w:val="auto"/>
              </w:rPr>
              <w:t xml:space="preserve">knowledge of DA students to be able to support their learning effectively.  </w:t>
            </w:r>
          </w:p>
          <w:p w14:paraId="2A7D551E" w14:textId="6F3F355B" w:rsidR="00E66558" w:rsidRPr="001C5712" w:rsidRDefault="001F02FB">
            <w:pPr>
              <w:pStyle w:val="TableRow"/>
              <w:rPr>
                <w:rFonts w:cs="Arial"/>
                <w:iCs/>
                <w:color w:val="auto"/>
              </w:rPr>
            </w:pPr>
            <w:r w:rsidRPr="001C5712">
              <w:rPr>
                <w:rFonts w:cs="Arial"/>
                <w:iCs/>
                <w:color w:val="auto"/>
              </w:rPr>
              <w:t xml:space="preserve">Use of </w:t>
            </w:r>
            <w:proofErr w:type="spellStart"/>
            <w:r w:rsidRPr="001C5712">
              <w:rPr>
                <w:rFonts w:cs="Arial"/>
                <w:iCs/>
                <w:color w:val="auto"/>
              </w:rPr>
              <w:t>Edukey</w:t>
            </w:r>
            <w:proofErr w:type="spellEnd"/>
            <w:r w:rsidR="00854392" w:rsidRPr="001C5712">
              <w:rPr>
                <w:rFonts w:cs="Arial"/>
                <w:iCs/>
                <w:color w:val="auto"/>
              </w:rPr>
              <w:t xml:space="preserve"> Passports to identify </w:t>
            </w:r>
            <w:r w:rsidR="006236ED" w:rsidRPr="001C5712">
              <w:rPr>
                <w:rFonts w:cs="Arial"/>
                <w:iCs/>
                <w:color w:val="auto"/>
              </w:rPr>
              <w:t>appropriate strategies based on</w:t>
            </w:r>
            <w:r w:rsidR="007A2233" w:rsidRPr="001C5712">
              <w:rPr>
                <w:rFonts w:cs="Arial"/>
                <w:iCs/>
                <w:color w:val="auto"/>
              </w:rPr>
              <w:t xml:space="preserve"> barriers identified for each </w:t>
            </w:r>
            <w:r w:rsidR="004319FD" w:rsidRPr="001C5712">
              <w:rPr>
                <w:rFonts w:cs="Arial"/>
                <w:iCs/>
                <w:color w:val="auto"/>
              </w:rPr>
              <w:t>student.</w:t>
            </w:r>
            <w:r w:rsidRPr="001C5712">
              <w:rPr>
                <w:rFonts w:cs="Arial"/>
                <w:iCs/>
                <w:color w:val="auto"/>
              </w:rPr>
              <w:t xml:space="preserve"> </w:t>
            </w:r>
          </w:p>
        </w:tc>
        <w:tc>
          <w:tcPr>
            <w:tcW w:w="52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1C5547" w14:textId="4A7199FA" w:rsidR="00E66558" w:rsidRPr="001C5712" w:rsidRDefault="00B13003">
            <w:pPr>
              <w:pStyle w:val="TableRowCentered"/>
              <w:jc w:val="left"/>
              <w:rPr>
                <w:rFonts w:cs="Arial"/>
                <w:color w:val="auto"/>
                <w:szCs w:val="24"/>
              </w:rPr>
            </w:pPr>
            <w:r w:rsidRPr="001C5712">
              <w:rPr>
                <w:rFonts w:cs="Arial"/>
                <w:color w:val="auto"/>
                <w:szCs w:val="24"/>
              </w:rPr>
              <w:t xml:space="preserve">The EEF </w:t>
            </w:r>
            <w:r w:rsidR="000973EE" w:rsidRPr="001C5712">
              <w:rPr>
                <w:rFonts w:cs="Arial"/>
                <w:color w:val="auto"/>
                <w:szCs w:val="24"/>
              </w:rPr>
              <w:t>Pupil Premium Strategy</w:t>
            </w:r>
            <w:r w:rsidR="00A9725F">
              <w:rPr>
                <w:rFonts w:cs="Arial"/>
                <w:color w:val="auto"/>
                <w:szCs w:val="24"/>
              </w:rPr>
              <w:t xml:space="preserve"> June 2019</w:t>
            </w:r>
            <w:r w:rsidR="000973EE" w:rsidRPr="001C5712">
              <w:rPr>
                <w:rFonts w:cs="Arial"/>
                <w:color w:val="auto"/>
                <w:szCs w:val="24"/>
              </w:rPr>
              <w:t xml:space="preserve"> </w:t>
            </w:r>
            <w:r w:rsidR="00854392" w:rsidRPr="001C5712">
              <w:rPr>
                <w:rFonts w:cs="Arial"/>
                <w:color w:val="auto"/>
                <w:szCs w:val="24"/>
              </w:rPr>
              <w:t>suggests that:</w:t>
            </w:r>
          </w:p>
          <w:p w14:paraId="2A7D551F" w14:textId="4DF6ED44" w:rsidR="00854392" w:rsidRPr="001C5712" w:rsidRDefault="00854392">
            <w:pPr>
              <w:pStyle w:val="TableRowCentered"/>
              <w:jc w:val="left"/>
              <w:rPr>
                <w:rFonts w:cs="Arial"/>
                <w:i/>
                <w:iCs/>
                <w:color w:val="auto"/>
                <w:szCs w:val="24"/>
              </w:rPr>
            </w:pPr>
            <w:r w:rsidRPr="001C5712">
              <w:rPr>
                <w:rFonts w:cs="Arial"/>
                <w:i/>
                <w:iCs/>
                <w:color w:val="auto"/>
                <w:szCs w:val="24"/>
              </w:rPr>
              <w:t>‘Considering how classroom teachers and teaching assistants can provide targeted academic support, including how to link structured one-to-one or small group intervention to classroom teaching, is likely to be a key component of an effective Pupil Premium strategy.’</w:t>
            </w:r>
          </w:p>
        </w:tc>
        <w:tc>
          <w:tcPr>
            <w:tcW w:w="16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0DD3CEB6" w:rsidR="00E66558" w:rsidRDefault="002175BE">
            <w:pPr>
              <w:pStyle w:val="TableRowCentered"/>
              <w:jc w:val="left"/>
              <w:rPr>
                <w:sz w:val="22"/>
              </w:rPr>
            </w:pPr>
            <w:r>
              <w:rPr>
                <w:sz w:val="22"/>
              </w:rPr>
              <w:t>1</w:t>
            </w:r>
          </w:p>
        </w:tc>
      </w:tr>
      <w:tr w:rsidR="006861D2" w14:paraId="4FEDAA72" w14:textId="77777777" w:rsidTr="00E854C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A279344" w14:textId="369830B3" w:rsidR="006861D2" w:rsidRPr="001C5712" w:rsidRDefault="006861D2" w:rsidP="006861D2">
            <w:pPr>
              <w:pStyle w:val="TableRow"/>
              <w:rPr>
                <w:rFonts w:cs="Arial"/>
                <w:iCs/>
                <w:color w:val="auto"/>
              </w:rPr>
            </w:pPr>
            <w:r w:rsidRPr="001C5712">
              <w:rPr>
                <w:rFonts w:cs="Arial"/>
                <w:iCs/>
                <w:color w:val="auto"/>
              </w:rPr>
              <w:t xml:space="preserve">Staff training and development of resources for teaching literacy and the Vital Vocab programme to ensure all can access the curriculum.  </w:t>
            </w:r>
          </w:p>
        </w:tc>
        <w:tc>
          <w:tcPr>
            <w:tcW w:w="529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3B49713E" w14:textId="631DC707" w:rsidR="006861D2" w:rsidRPr="001C5712" w:rsidRDefault="006861D2" w:rsidP="00CF6EB6">
            <w:pPr>
              <w:pStyle w:val="TableRowCentered"/>
              <w:jc w:val="left"/>
              <w:rPr>
                <w:rFonts w:cs="Arial"/>
                <w:color w:val="auto"/>
                <w:szCs w:val="24"/>
              </w:rPr>
            </w:pPr>
            <w:r w:rsidRPr="001C5712">
              <w:rPr>
                <w:rFonts w:cs="Arial"/>
                <w:color w:val="auto"/>
                <w:szCs w:val="24"/>
              </w:rPr>
              <w:t>The EEF</w:t>
            </w:r>
            <w:r>
              <w:rPr>
                <w:rFonts w:cs="Arial"/>
                <w:color w:val="auto"/>
                <w:szCs w:val="24"/>
              </w:rPr>
              <w:t xml:space="preserve"> Teaching and Learning Toolkit</w:t>
            </w:r>
            <w:r w:rsidRPr="001C5712">
              <w:rPr>
                <w:rFonts w:cs="Arial"/>
                <w:color w:val="auto"/>
                <w:szCs w:val="24"/>
              </w:rPr>
              <w:t xml:space="preserve"> has identified that reading comprehension strategies are </w:t>
            </w:r>
            <w:r w:rsidRPr="001C5712">
              <w:rPr>
                <w:rFonts w:cs="Arial"/>
                <w:i/>
                <w:iCs/>
                <w:color w:val="auto"/>
                <w:szCs w:val="24"/>
              </w:rPr>
              <w:t>‘</w:t>
            </w:r>
            <w:r>
              <w:rPr>
                <w:rFonts w:cs="Arial"/>
                <w:i/>
                <w:iCs/>
                <w:color w:val="auto"/>
                <w:szCs w:val="24"/>
              </w:rPr>
              <w:t xml:space="preserve">Very </w:t>
            </w:r>
            <w:r w:rsidRPr="001C5712">
              <w:rPr>
                <w:rFonts w:cs="Arial"/>
                <w:i/>
                <w:iCs/>
                <w:color w:val="auto"/>
                <w:szCs w:val="24"/>
              </w:rPr>
              <w:t xml:space="preserve">high impact for </w:t>
            </w:r>
            <w:r>
              <w:rPr>
                <w:rFonts w:cs="Arial"/>
                <w:i/>
                <w:iCs/>
                <w:color w:val="auto"/>
                <w:szCs w:val="24"/>
              </w:rPr>
              <w:t xml:space="preserve">very </w:t>
            </w:r>
            <w:r w:rsidRPr="001C5712">
              <w:rPr>
                <w:rFonts w:cs="Arial"/>
                <w:i/>
                <w:iCs/>
                <w:color w:val="auto"/>
                <w:szCs w:val="24"/>
              </w:rPr>
              <w:t>low cost’</w:t>
            </w:r>
            <w:r w:rsidRPr="001C5712">
              <w:rPr>
                <w:rFonts w:cs="Arial"/>
                <w:color w:val="auto"/>
                <w:szCs w:val="24"/>
              </w:rPr>
              <w:t xml:space="preserve">.  Additionally, </w:t>
            </w:r>
            <w:r w:rsidRPr="001C5712">
              <w:rPr>
                <w:rFonts w:cs="Arial"/>
                <w:i/>
                <w:iCs/>
                <w:color w:val="auto"/>
                <w:szCs w:val="24"/>
              </w:rPr>
              <w:t>‘</w:t>
            </w:r>
            <w:r w:rsidRPr="001C5712">
              <w:rPr>
                <w:rFonts w:cs="Arial"/>
                <w:i/>
                <w:iCs/>
                <w:color w:val="auto"/>
                <w:szCs w:val="24"/>
                <w:shd w:val="clear" w:color="auto" w:fill="FFFFFF"/>
              </w:rPr>
              <w:t>On average, reading comprehension approaches deliver an additional six months’ progress.’</w:t>
            </w:r>
          </w:p>
        </w:tc>
        <w:tc>
          <w:tcPr>
            <w:tcW w:w="165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B8A33B0" w14:textId="42AD0816" w:rsidR="006861D2" w:rsidRDefault="006861D2">
            <w:pPr>
              <w:pStyle w:val="TableRowCentered"/>
              <w:jc w:val="left"/>
              <w:rPr>
                <w:sz w:val="22"/>
              </w:rPr>
            </w:pPr>
            <w:r>
              <w:rPr>
                <w:sz w:val="22"/>
              </w:rPr>
              <w:t>2</w:t>
            </w:r>
          </w:p>
        </w:tc>
      </w:tr>
      <w:tr w:rsidR="006861D2" w14:paraId="683147A9" w14:textId="77777777" w:rsidTr="00E854C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B6DAB0" w14:textId="77777777" w:rsidR="006861D2" w:rsidRDefault="006861D2">
            <w:pPr>
              <w:pStyle w:val="TableRow"/>
              <w:rPr>
                <w:rFonts w:cs="Arial"/>
                <w:iCs/>
                <w:color w:val="auto"/>
              </w:rPr>
            </w:pPr>
            <w:r>
              <w:rPr>
                <w:rFonts w:cs="Arial"/>
                <w:iCs/>
                <w:color w:val="auto"/>
              </w:rPr>
              <w:t>Reading tests completed so a</w:t>
            </w:r>
            <w:r w:rsidRPr="001C5712">
              <w:rPr>
                <w:rFonts w:cs="Arial"/>
                <w:iCs/>
                <w:color w:val="auto"/>
              </w:rPr>
              <w:t>ll staff have access to student reading ages.</w:t>
            </w:r>
          </w:p>
          <w:p w14:paraId="7DB40DA8" w14:textId="3062CB4B" w:rsidR="006861D2" w:rsidRPr="001C5712" w:rsidRDefault="006861D2">
            <w:pPr>
              <w:pStyle w:val="TableRow"/>
              <w:rPr>
                <w:rFonts w:cs="Arial"/>
                <w:iCs/>
                <w:color w:val="auto"/>
              </w:rPr>
            </w:pPr>
            <w:r>
              <w:rPr>
                <w:rFonts w:cs="Arial"/>
                <w:iCs/>
                <w:color w:val="auto"/>
              </w:rPr>
              <w:t>Staff training on effective use of reading ages.</w:t>
            </w:r>
          </w:p>
        </w:tc>
        <w:tc>
          <w:tcPr>
            <w:tcW w:w="5295" w:type="dxa"/>
            <w:vMerge/>
            <w:tcBorders>
              <w:left w:val="single" w:sz="4" w:space="0" w:color="000000"/>
              <w:right w:val="single" w:sz="4" w:space="0" w:color="000000"/>
            </w:tcBorders>
            <w:shd w:val="clear" w:color="auto" w:fill="auto"/>
            <w:tcMar>
              <w:top w:w="0" w:type="dxa"/>
              <w:left w:w="108" w:type="dxa"/>
              <w:bottom w:w="0" w:type="dxa"/>
              <w:right w:w="108" w:type="dxa"/>
            </w:tcMar>
          </w:tcPr>
          <w:p w14:paraId="7F7CEE8C" w14:textId="77777777" w:rsidR="006861D2" w:rsidRPr="001C5712" w:rsidRDefault="006861D2" w:rsidP="00CF6EB6">
            <w:pPr>
              <w:pStyle w:val="TableRowCentered"/>
              <w:jc w:val="left"/>
              <w:rPr>
                <w:rFonts w:cs="Arial"/>
                <w:color w:val="auto"/>
                <w:szCs w:val="24"/>
              </w:rPr>
            </w:pPr>
          </w:p>
        </w:tc>
        <w:tc>
          <w:tcPr>
            <w:tcW w:w="1651" w:type="dxa"/>
            <w:vMerge/>
            <w:tcBorders>
              <w:left w:val="single" w:sz="4" w:space="0" w:color="000000"/>
              <w:right w:val="single" w:sz="4" w:space="0" w:color="000000"/>
            </w:tcBorders>
            <w:shd w:val="clear" w:color="auto" w:fill="auto"/>
            <w:tcMar>
              <w:top w:w="0" w:type="dxa"/>
              <w:left w:w="108" w:type="dxa"/>
              <w:bottom w:w="0" w:type="dxa"/>
              <w:right w:w="108" w:type="dxa"/>
            </w:tcMar>
          </w:tcPr>
          <w:p w14:paraId="76D86F43" w14:textId="77777777" w:rsidR="006861D2" w:rsidRDefault="006861D2">
            <w:pPr>
              <w:pStyle w:val="TableRowCentered"/>
              <w:jc w:val="left"/>
              <w:rPr>
                <w:sz w:val="22"/>
              </w:rPr>
            </w:pPr>
          </w:p>
        </w:tc>
      </w:tr>
      <w:tr w:rsidR="006861D2" w14:paraId="0AAEF2A0" w14:textId="77777777" w:rsidTr="00E854C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959058" w14:textId="1C6E509B" w:rsidR="006861D2" w:rsidRPr="001C5712" w:rsidRDefault="006861D2">
            <w:pPr>
              <w:pStyle w:val="TableRow"/>
              <w:rPr>
                <w:rFonts w:cs="Arial"/>
                <w:iCs/>
                <w:color w:val="auto"/>
              </w:rPr>
            </w:pPr>
            <w:r>
              <w:rPr>
                <w:rFonts w:cs="Arial"/>
                <w:iCs/>
                <w:color w:val="auto"/>
              </w:rPr>
              <w:t>Expand resources to support wider reading and encourage research skills</w:t>
            </w:r>
          </w:p>
        </w:tc>
        <w:tc>
          <w:tcPr>
            <w:tcW w:w="5295" w:type="dxa"/>
            <w:vMerge/>
            <w:tcBorders>
              <w:left w:val="single" w:sz="4" w:space="0" w:color="000000"/>
              <w:right w:val="single" w:sz="4" w:space="0" w:color="000000"/>
            </w:tcBorders>
            <w:shd w:val="clear" w:color="auto" w:fill="auto"/>
            <w:tcMar>
              <w:top w:w="0" w:type="dxa"/>
              <w:left w:w="108" w:type="dxa"/>
              <w:bottom w:w="0" w:type="dxa"/>
              <w:right w:w="108" w:type="dxa"/>
            </w:tcMar>
          </w:tcPr>
          <w:p w14:paraId="26CF3D90" w14:textId="77777777" w:rsidR="006861D2" w:rsidRPr="001C5712" w:rsidRDefault="006861D2" w:rsidP="00CF6EB6">
            <w:pPr>
              <w:pStyle w:val="TableRowCentered"/>
              <w:jc w:val="left"/>
              <w:rPr>
                <w:rFonts w:cs="Arial"/>
                <w:color w:val="auto"/>
                <w:szCs w:val="24"/>
              </w:rPr>
            </w:pPr>
          </w:p>
        </w:tc>
        <w:tc>
          <w:tcPr>
            <w:tcW w:w="1651" w:type="dxa"/>
            <w:vMerge/>
            <w:tcBorders>
              <w:left w:val="single" w:sz="4" w:space="0" w:color="000000"/>
              <w:right w:val="single" w:sz="4" w:space="0" w:color="000000"/>
            </w:tcBorders>
            <w:shd w:val="clear" w:color="auto" w:fill="auto"/>
            <w:tcMar>
              <w:top w:w="0" w:type="dxa"/>
              <w:left w:w="108" w:type="dxa"/>
              <w:bottom w:w="0" w:type="dxa"/>
              <w:right w:w="108" w:type="dxa"/>
            </w:tcMar>
          </w:tcPr>
          <w:p w14:paraId="77797CA0" w14:textId="77777777" w:rsidR="006861D2" w:rsidRDefault="006861D2">
            <w:pPr>
              <w:pStyle w:val="TableRowCentered"/>
              <w:jc w:val="left"/>
              <w:rPr>
                <w:sz w:val="22"/>
              </w:rPr>
            </w:pPr>
          </w:p>
        </w:tc>
      </w:tr>
      <w:tr w:rsidR="006861D2" w14:paraId="532A2DFD" w14:textId="77777777" w:rsidTr="00E854C4">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7F5B10" w14:textId="5D976933" w:rsidR="006861D2" w:rsidRDefault="006861D2">
            <w:pPr>
              <w:pStyle w:val="TableRow"/>
              <w:rPr>
                <w:rFonts w:cs="Arial"/>
                <w:iCs/>
                <w:color w:val="auto"/>
              </w:rPr>
            </w:pPr>
            <w:r>
              <w:rPr>
                <w:rFonts w:cs="Arial"/>
                <w:iCs/>
                <w:color w:val="auto"/>
              </w:rPr>
              <w:t>Small group work on accelerating reading skills for identified students</w:t>
            </w:r>
          </w:p>
        </w:tc>
        <w:tc>
          <w:tcPr>
            <w:tcW w:w="529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D54044" w14:textId="77777777" w:rsidR="006861D2" w:rsidRPr="001C5712" w:rsidRDefault="006861D2" w:rsidP="00CF6EB6">
            <w:pPr>
              <w:pStyle w:val="TableRowCentered"/>
              <w:jc w:val="left"/>
              <w:rPr>
                <w:rFonts w:cs="Arial"/>
                <w:color w:val="auto"/>
                <w:szCs w:val="24"/>
              </w:rPr>
            </w:pPr>
          </w:p>
        </w:tc>
        <w:tc>
          <w:tcPr>
            <w:tcW w:w="165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0F472C" w14:textId="77777777" w:rsidR="006861D2" w:rsidRDefault="006861D2">
            <w:pPr>
              <w:pStyle w:val="TableRowCentered"/>
              <w:jc w:val="left"/>
              <w:rPr>
                <w:sz w:val="22"/>
              </w:rPr>
            </w:pPr>
          </w:p>
        </w:tc>
      </w:tr>
    </w:tbl>
    <w:p w14:paraId="3792704C" w14:textId="77777777" w:rsidR="00E86D7E" w:rsidRDefault="00E86D7E">
      <w:pPr>
        <w:rPr>
          <w:b/>
          <w:bCs/>
          <w:color w:val="104F75"/>
          <w:sz w:val="28"/>
          <w:szCs w:val="28"/>
        </w:rPr>
      </w:pPr>
    </w:p>
    <w:p w14:paraId="2A7D5523" w14:textId="26CA5BE3" w:rsidR="00E66558" w:rsidRDefault="009D71E8">
      <w:pPr>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F9FA693" w:rsidR="00E66558" w:rsidRDefault="009D71E8">
      <w:r>
        <w:t xml:space="preserve">Budgeted cost: £ </w:t>
      </w:r>
      <w:r w:rsidR="00B74962">
        <w:t>5</w:t>
      </w:r>
      <w:r w:rsidR="00E86D7E">
        <w:t>0,565</w:t>
      </w:r>
    </w:p>
    <w:tbl>
      <w:tblPr>
        <w:tblW w:w="5303" w:type="pct"/>
        <w:tblLayout w:type="fixed"/>
        <w:tblCellMar>
          <w:left w:w="10" w:type="dxa"/>
          <w:right w:w="10" w:type="dxa"/>
        </w:tblCellMar>
        <w:tblLook w:val="04A0" w:firstRow="1" w:lastRow="0" w:firstColumn="1" w:lastColumn="0" w:noHBand="0" w:noVBand="1"/>
      </w:tblPr>
      <w:tblGrid>
        <w:gridCol w:w="3114"/>
        <w:gridCol w:w="5243"/>
        <w:gridCol w:w="1704"/>
      </w:tblGrid>
      <w:tr w:rsidR="00E66558" w14:paraId="2A7D5528" w14:textId="77777777" w:rsidTr="00352DE5">
        <w:tc>
          <w:tcPr>
            <w:tcW w:w="31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7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A74235" w14:paraId="12B2DC6B" w14:textId="77777777" w:rsidTr="00352DE5">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5A731" w14:textId="2C558823" w:rsidR="00A74235" w:rsidRDefault="00A74235">
            <w:pPr>
              <w:pStyle w:val="TableRow"/>
            </w:pPr>
            <w:r>
              <w:t>Targeted academic support using school staff and National Tutor programme</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5BEF4D" w14:textId="4610ADB7" w:rsidR="00A74235" w:rsidRDefault="00352DE5">
            <w:pPr>
              <w:pStyle w:val="TableRowCentered"/>
              <w:jc w:val="left"/>
              <w:rPr>
                <w:sz w:val="22"/>
              </w:rPr>
            </w:pPr>
            <w:r>
              <w:rPr>
                <w:sz w:val="22"/>
              </w:rPr>
              <w:t>One to one / small group tuition is High impact for moderate cost according to the EEF Teaching and Learning toolkit.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F8110C" w14:textId="73D94160" w:rsidR="00A74235" w:rsidRDefault="00E86D7E">
            <w:pPr>
              <w:pStyle w:val="TableRowCentered"/>
              <w:jc w:val="left"/>
              <w:rPr>
                <w:sz w:val="22"/>
              </w:rPr>
            </w:pPr>
            <w:r>
              <w:rPr>
                <w:sz w:val="22"/>
              </w:rPr>
              <w:t>8</w:t>
            </w:r>
          </w:p>
        </w:tc>
      </w:tr>
      <w:tr w:rsidR="00E66558" w14:paraId="2A7D552C" w14:textId="77777777" w:rsidTr="00352DE5">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0DDA138C" w:rsidR="00E66558" w:rsidRPr="00F008EE" w:rsidRDefault="001F02FB">
            <w:pPr>
              <w:pStyle w:val="TableRow"/>
            </w:pPr>
            <w:r>
              <w:t>Business mentoring programme</w:t>
            </w:r>
            <w:r w:rsidR="00313064">
              <w:t xml:space="preserve"> and </w:t>
            </w:r>
            <w:r w:rsidR="00F66E08">
              <w:t>targeted revision sessions and resources for Year 11.</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7C613E" w14:textId="5D93A9EF" w:rsidR="00E66558" w:rsidRDefault="00F94A7B">
            <w:pPr>
              <w:pStyle w:val="TableRowCentered"/>
              <w:jc w:val="left"/>
              <w:rPr>
                <w:sz w:val="22"/>
              </w:rPr>
            </w:pPr>
            <w:r>
              <w:rPr>
                <w:sz w:val="22"/>
              </w:rPr>
              <w:t>EEF</w:t>
            </w:r>
            <w:r w:rsidR="00E62683">
              <w:rPr>
                <w:sz w:val="22"/>
              </w:rPr>
              <w:t xml:space="preserve"> Teaching and Learning Toolkit</w:t>
            </w:r>
            <w:r>
              <w:rPr>
                <w:sz w:val="22"/>
              </w:rPr>
              <w:t xml:space="preserve"> research into the effects of </w:t>
            </w:r>
            <w:r w:rsidR="00E62683">
              <w:rPr>
                <w:sz w:val="22"/>
              </w:rPr>
              <w:t>Mentoring:</w:t>
            </w:r>
          </w:p>
          <w:p w14:paraId="2A7D552A" w14:textId="69A5CA95" w:rsidR="00494609" w:rsidRPr="00161954" w:rsidRDefault="00494609">
            <w:pPr>
              <w:pStyle w:val="TableRowCentered"/>
              <w:jc w:val="left"/>
              <w:rPr>
                <w:i/>
                <w:iCs/>
                <w:sz w:val="22"/>
              </w:rPr>
            </w:pPr>
            <w:r w:rsidRPr="00965B55">
              <w:rPr>
                <w:rFonts w:ascii="Helvetica" w:hAnsi="Helvetica" w:cs="Helvetica"/>
                <w:i/>
                <w:iCs/>
                <w:color w:val="auto"/>
                <w:shd w:val="clear" w:color="auto" w:fill="FFFFFF"/>
              </w:rPr>
              <w:t>‘Some studies have found positive impacts for pupils from disadvantaged backgrounds, and for non-academic outcomes such as attitudes to school, attendance and behaviour. School-based mentoring programmes appear to be less effective than community-based approaches’</w:t>
            </w:r>
            <w:r w:rsidR="00161954" w:rsidRPr="00965B55">
              <w:rPr>
                <w:rFonts w:ascii="Helvetica" w:hAnsi="Helvetica" w:cs="Helvetica"/>
                <w:i/>
                <w:iCs/>
                <w:color w:val="auto"/>
                <w:shd w:val="clear" w:color="auto" w:fill="FFFFFF"/>
              </w:rPr>
              <w:t xml:space="preserve"> </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D2D43A9" w:rsidR="00E66558" w:rsidRDefault="00C92B74">
            <w:pPr>
              <w:pStyle w:val="TableRowCentered"/>
              <w:jc w:val="left"/>
              <w:rPr>
                <w:sz w:val="22"/>
              </w:rPr>
            </w:pPr>
            <w:r>
              <w:rPr>
                <w:sz w:val="22"/>
              </w:rPr>
              <w:t>5</w:t>
            </w:r>
            <w:r w:rsidR="002175BE">
              <w:rPr>
                <w:sz w:val="22"/>
              </w:rPr>
              <w:t xml:space="preserve"> </w:t>
            </w:r>
          </w:p>
        </w:tc>
      </w:tr>
      <w:tr w:rsidR="002175BE" w14:paraId="3E69A095" w14:textId="77777777" w:rsidTr="00352DE5">
        <w:tc>
          <w:tcPr>
            <w:tcW w:w="3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9E9A49" w14:textId="27FB04B0" w:rsidR="002175BE" w:rsidRPr="00A9725F" w:rsidRDefault="002175BE" w:rsidP="001F02FB">
            <w:pPr>
              <w:pStyle w:val="TableRow"/>
              <w:ind w:left="0"/>
              <w:rPr>
                <w:iCs/>
              </w:rPr>
            </w:pPr>
            <w:r w:rsidRPr="00A9725F">
              <w:rPr>
                <w:iCs/>
              </w:rPr>
              <w:t>Identifying and contacting parents/careers who do not engage with parents evening or reports</w:t>
            </w:r>
          </w:p>
        </w:tc>
        <w:tc>
          <w:tcPr>
            <w:tcW w:w="53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99520B" w14:textId="370C07A4" w:rsidR="007079C3" w:rsidRPr="00E95573" w:rsidRDefault="007079C3">
            <w:pPr>
              <w:pStyle w:val="TableRowCentered"/>
              <w:jc w:val="left"/>
              <w:rPr>
                <w:rFonts w:ascii="Helvetica" w:hAnsi="Helvetica" w:cs="Helvetica"/>
                <w:color w:val="auto"/>
                <w:shd w:val="clear" w:color="auto" w:fill="FFFFFF"/>
              </w:rPr>
            </w:pPr>
            <w:r w:rsidRPr="00E95573">
              <w:rPr>
                <w:rFonts w:ascii="Helvetica" w:hAnsi="Helvetica" w:cs="Helvetica"/>
                <w:color w:val="auto"/>
                <w:shd w:val="clear" w:color="auto" w:fill="FFFFFF"/>
              </w:rPr>
              <w:t>The</w:t>
            </w:r>
            <w:r w:rsidR="00A367AD" w:rsidRPr="00E95573">
              <w:rPr>
                <w:rFonts w:ascii="Helvetica" w:hAnsi="Helvetica" w:cs="Helvetica"/>
                <w:color w:val="auto"/>
                <w:shd w:val="clear" w:color="auto" w:fill="FFFFFF"/>
              </w:rPr>
              <w:t xml:space="preserve"> EEF </w:t>
            </w:r>
            <w:r w:rsidR="00426538">
              <w:rPr>
                <w:rFonts w:ascii="Helvetica" w:hAnsi="Helvetica" w:cs="Helvetica"/>
                <w:color w:val="auto"/>
                <w:shd w:val="clear" w:color="auto" w:fill="FFFFFF"/>
              </w:rPr>
              <w:t xml:space="preserve">Teaching and Learning </w:t>
            </w:r>
            <w:r w:rsidR="00A367AD" w:rsidRPr="00E95573">
              <w:rPr>
                <w:rFonts w:ascii="Helvetica" w:hAnsi="Helvetica" w:cs="Helvetica"/>
                <w:color w:val="auto"/>
                <w:shd w:val="clear" w:color="auto" w:fill="FFFFFF"/>
              </w:rPr>
              <w:t xml:space="preserve">Toolkit suggests </w:t>
            </w:r>
            <w:r w:rsidR="0096733C">
              <w:rPr>
                <w:rFonts w:ascii="Helvetica" w:hAnsi="Helvetica" w:cs="Helvetica"/>
                <w:color w:val="auto"/>
                <w:shd w:val="clear" w:color="auto" w:fill="FFFFFF"/>
              </w:rPr>
              <w:t>the following about Parental Engagement:</w:t>
            </w:r>
          </w:p>
          <w:p w14:paraId="7091C233" w14:textId="6EEDDF38" w:rsidR="002175BE" w:rsidRPr="00965B55" w:rsidRDefault="007079C3">
            <w:pPr>
              <w:pStyle w:val="TableRowCentered"/>
              <w:jc w:val="left"/>
              <w:rPr>
                <w:i/>
                <w:iCs/>
                <w:sz w:val="22"/>
              </w:rPr>
            </w:pPr>
            <w:r w:rsidRPr="00965B55">
              <w:rPr>
                <w:rFonts w:ascii="Helvetica" w:hAnsi="Helvetica" w:cs="Helvetica"/>
                <w:i/>
                <w:iCs/>
                <w:color w:val="auto"/>
                <w:shd w:val="clear" w:color="auto" w:fill="FFFFFF"/>
              </w:rPr>
              <w:t>‘</w:t>
            </w:r>
            <w:r w:rsidR="00AB2BDC" w:rsidRPr="00965B55">
              <w:rPr>
                <w:rFonts w:ascii="Helvetica" w:hAnsi="Helvetica" w:cs="Helvetica"/>
                <w:i/>
                <w:iCs/>
                <w:color w:val="auto"/>
                <w:shd w:val="clear" w:color="auto" w:fill="FFFFFF"/>
              </w:rPr>
              <w:t>The association between parental engagement and a child’s academic success is well established and there is a long history of research into parental engagement programmes</w:t>
            </w:r>
            <w:r w:rsidRPr="00965B55">
              <w:rPr>
                <w:rFonts w:ascii="Helvetica" w:hAnsi="Helvetica" w:cs="Helvetica"/>
                <w:i/>
                <w:iCs/>
                <w:color w:val="auto"/>
                <w:shd w:val="clear" w:color="auto" w:fill="FFFFFF"/>
              </w:rPr>
              <w:t>.’</w:t>
            </w:r>
          </w:p>
        </w:tc>
        <w:tc>
          <w:tcPr>
            <w:tcW w:w="17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41D02" w14:textId="40E8787C" w:rsidR="002175BE" w:rsidRDefault="00112719">
            <w:pPr>
              <w:pStyle w:val="TableRowCentered"/>
              <w:jc w:val="left"/>
              <w:rPr>
                <w:sz w:val="22"/>
              </w:rPr>
            </w:pPr>
            <w:r>
              <w:rPr>
                <w:sz w:val="22"/>
              </w:rPr>
              <w:t>6</w:t>
            </w:r>
          </w:p>
        </w:tc>
      </w:tr>
    </w:tbl>
    <w:p w14:paraId="2A7D5531"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3EC6CDE" w:rsidR="00E66558" w:rsidRDefault="009D71E8">
      <w:pPr>
        <w:spacing w:before="240" w:after="120"/>
      </w:pPr>
      <w:r>
        <w:t xml:space="preserve">Budgeted cost: £ </w:t>
      </w:r>
      <w:r w:rsidR="00B74962">
        <w:rPr>
          <w:i/>
          <w:iCs/>
        </w:rPr>
        <w:t>1</w:t>
      </w:r>
      <w:r w:rsidR="00E86D7E">
        <w:rPr>
          <w:i/>
          <w:iCs/>
        </w:rPr>
        <w:t>63,050</w:t>
      </w:r>
    </w:p>
    <w:tbl>
      <w:tblPr>
        <w:tblW w:w="5000" w:type="pct"/>
        <w:tblCellMar>
          <w:left w:w="10" w:type="dxa"/>
          <w:right w:w="10" w:type="dxa"/>
        </w:tblCellMar>
        <w:tblLook w:val="04A0" w:firstRow="1" w:lastRow="0" w:firstColumn="1" w:lastColumn="0" w:noHBand="0" w:noVBand="1"/>
      </w:tblPr>
      <w:tblGrid>
        <w:gridCol w:w="2628"/>
        <w:gridCol w:w="5293"/>
        <w:gridCol w:w="1565"/>
      </w:tblGrid>
      <w:tr w:rsidR="00E66558" w14:paraId="2A7D5537" w14:textId="77777777" w:rsidTr="004B1BB6">
        <w:tc>
          <w:tcPr>
            <w:tcW w:w="26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529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6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4B1BB6">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D7348" w14:textId="77777777" w:rsidR="00E66558" w:rsidRDefault="00E66FDA">
            <w:pPr>
              <w:pStyle w:val="TableRow"/>
              <w:rPr>
                <w:rFonts w:cs="Arial"/>
                <w:color w:val="auto"/>
              </w:rPr>
            </w:pPr>
            <w:r w:rsidRPr="00961C4D">
              <w:rPr>
                <w:rFonts w:cs="Arial"/>
                <w:color w:val="auto"/>
              </w:rPr>
              <w:t>Employ Attendance Officer to improve attendance and reduce PA</w:t>
            </w:r>
            <w:r w:rsidR="006861D2">
              <w:rPr>
                <w:rFonts w:cs="Arial"/>
                <w:color w:val="auto"/>
              </w:rPr>
              <w:t xml:space="preserve">. </w:t>
            </w:r>
          </w:p>
          <w:p w14:paraId="4A4D60D0" w14:textId="77777777" w:rsidR="006861D2" w:rsidRDefault="006861D2">
            <w:pPr>
              <w:pStyle w:val="TableRow"/>
              <w:rPr>
                <w:rFonts w:cs="Arial"/>
                <w:color w:val="auto"/>
              </w:rPr>
            </w:pPr>
          </w:p>
          <w:p w14:paraId="2A7D5538" w14:textId="4AF136F5" w:rsidR="006861D2" w:rsidRPr="00961C4D" w:rsidRDefault="006861D2">
            <w:pPr>
              <w:pStyle w:val="TableRow"/>
              <w:rPr>
                <w:rFonts w:cs="Arial"/>
                <w:color w:val="auto"/>
              </w:rPr>
            </w:pP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FA292F" w14:textId="12961C9F" w:rsidR="001425CA" w:rsidRPr="00631FD1" w:rsidRDefault="00631FD1" w:rsidP="00631FD1">
            <w:pPr>
              <w:shd w:val="clear" w:color="auto" w:fill="FFFFFF"/>
              <w:suppressAutoHyphens w:val="0"/>
              <w:autoSpaceDN/>
              <w:spacing w:after="75" w:line="240" w:lineRule="auto"/>
              <w:ind w:left="360"/>
              <w:textAlignment w:val="baseline"/>
              <w:rPr>
                <w:rFonts w:cs="Arial"/>
                <w:color w:val="414141"/>
              </w:rPr>
            </w:pPr>
            <w:r>
              <w:rPr>
                <w:rFonts w:cs="Arial"/>
                <w:color w:val="414141"/>
              </w:rPr>
              <w:t>‘</w:t>
            </w:r>
            <w:r w:rsidR="001425CA" w:rsidRPr="001425CA">
              <w:rPr>
                <w:rFonts w:cs="Arial"/>
                <w:color w:val="414141"/>
              </w:rPr>
              <w:t>At KS4, pupils with no absence are 2.8 times more likely to achieve 5+ GCSEs A*-C or equivalent including English and mathematics than pupils missing 15-20% of KS4 lessons. The difference in achievement is also evident with the English Baccalaureate, where pupils with no absence are around 10.2 times more likely to achieve the English Baccalaureate than pupils missing 15-20% of KS4 lessons.</w:t>
            </w:r>
            <w:r w:rsidR="00340957">
              <w:rPr>
                <w:rFonts w:cs="Arial"/>
                <w:color w:val="414141"/>
              </w:rPr>
              <w:t>’</w:t>
            </w:r>
          </w:p>
          <w:p w14:paraId="57B762BF" w14:textId="77777777" w:rsidR="007815DA" w:rsidRPr="001425CA" w:rsidRDefault="007815DA" w:rsidP="00631FD1">
            <w:pPr>
              <w:shd w:val="clear" w:color="auto" w:fill="FFFFFF"/>
              <w:suppressAutoHyphens w:val="0"/>
              <w:autoSpaceDN/>
              <w:spacing w:after="75" w:line="240" w:lineRule="auto"/>
              <w:ind w:left="360"/>
              <w:textAlignment w:val="baseline"/>
              <w:rPr>
                <w:rFonts w:cs="Arial"/>
                <w:color w:val="414141"/>
              </w:rPr>
            </w:pPr>
          </w:p>
          <w:p w14:paraId="5F4354E2" w14:textId="77777777" w:rsidR="00E66558" w:rsidRDefault="007815DA" w:rsidP="00631FD1">
            <w:pPr>
              <w:pStyle w:val="TableRowCentered"/>
              <w:ind w:left="360"/>
              <w:jc w:val="left"/>
              <w:rPr>
                <w:rFonts w:cs="Arial"/>
                <w:color w:val="414141"/>
                <w:shd w:val="clear" w:color="auto" w:fill="FFFFFF"/>
              </w:rPr>
            </w:pPr>
            <w:r w:rsidRPr="00631FD1">
              <w:rPr>
                <w:rStyle w:val="Emphasis"/>
                <w:rFonts w:cs="Arial"/>
                <w:color w:val="414141"/>
                <w:bdr w:val="none" w:sz="0" w:space="0" w:color="auto" w:frame="1"/>
                <w:shd w:val="clear" w:color="auto" w:fill="FFFFFF"/>
              </w:rPr>
              <w:t>The Link between Absence and Attainment</w:t>
            </w:r>
            <w:r w:rsidRPr="00631FD1">
              <w:rPr>
                <w:rFonts w:cs="Arial"/>
                <w:color w:val="414141"/>
                <w:shd w:val="clear" w:color="auto" w:fill="FFFFFF"/>
              </w:rPr>
              <w:t>, DfE, February 2015</w:t>
            </w:r>
          </w:p>
          <w:p w14:paraId="2A7D5539" w14:textId="44C1F0E5" w:rsidR="00352DE5" w:rsidRPr="00961C4D" w:rsidRDefault="00352DE5" w:rsidP="00631FD1">
            <w:pPr>
              <w:pStyle w:val="TableRowCentered"/>
              <w:ind w:left="360"/>
              <w:jc w:val="left"/>
              <w:rPr>
                <w:rFonts w:cs="Arial"/>
                <w:color w:val="auto"/>
                <w:szCs w:val="24"/>
              </w:rPr>
            </w:pP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BE72859" w:rsidR="00E66558" w:rsidRDefault="00112719">
            <w:pPr>
              <w:pStyle w:val="TableRowCentered"/>
              <w:jc w:val="left"/>
              <w:rPr>
                <w:sz w:val="22"/>
              </w:rPr>
            </w:pPr>
            <w:r>
              <w:rPr>
                <w:sz w:val="22"/>
              </w:rPr>
              <w:t>3</w:t>
            </w:r>
          </w:p>
        </w:tc>
      </w:tr>
      <w:tr w:rsidR="004B1BB6" w14:paraId="3355A830" w14:textId="77777777" w:rsidTr="007B7A44">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0B350D" w14:textId="5261B7F3" w:rsidR="004B1BB6" w:rsidRPr="00961C4D" w:rsidRDefault="004B1BB6" w:rsidP="00352DE5">
            <w:pPr>
              <w:pStyle w:val="TableRow"/>
              <w:rPr>
                <w:rFonts w:cs="Arial"/>
                <w:color w:val="auto"/>
              </w:rPr>
            </w:pPr>
            <w:r w:rsidRPr="00A9725F">
              <w:rPr>
                <w:iCs/>
              </w:rPr>
              <w:t xml:space="preserve">Identify gaps in student experience and provide opportunities to take part in activities which broaden their personal development </w:t>
            </w:r>
            <w:proofErr w:type="spellStart"/>
            <w:r w:rsidRPr="00A9725F">
              <w:rPr>
                <w:iCs/>
              </w:rPr>
              <w:t>eg.</w:t>
            </w:r>
            <w:proofErr w:type="spellEnd"/>
            <w:r w:rsidRPr="00A9725F">
              <w:rPr>
                <w:iCs/>
              </w:rPr>
              <w:t xml:space="preserve"> Music lessons, trips, revision resources.</w:t>
            </w:r>
          </w:p>
        </w:tc>
        <w:tc>
          <w:tcPr>
            <w:tcW w:w="52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9DAC5B7" w14:textId="77777777" w:rsidR="004B1BB6" w:rsidRPr="00965B55" w:rsidRDefault="004B1BB6" w:rsidP="00352DE5">
            <w:pPr>
              <w:pStyle w:val="TableRowCentered"/>
              <w:jc w:val="left"/>
              <w:rPr>
                <w:rFonts w:cs="Arial"/>
                <w:color w:val="auto"/>
                <w:shd w:val="clear" w:color="auto" w:fill="FFFFFF"/>
              </w:rPr>
            </w:pPr>
            <w:r w:rsidRPr="00965B55">
              <w:rPr>
                <w:rFonts w:cs="Arial"/>
                <w:color w:val="auto"/>
                <w:shd w:val="clear" w:color="auto" w:fill="FFFFFF"/>
              </w:rPr>
              <w:t>EEF Pupil Premium Strategy – June 2019</w:t>
            </w:r>
          </w:p>
          <w:p w14:paraId="4FFF09F7" w14:textId="28DFA831" w:rsidR="004B1BB6" w:rsidRDefault="004B1BB6" w:rsidP="00352DE5">
            <w:pPr>
              <w:shd w:val="clear" w:color="auto" w:fill="FFFFFF"/>
              <w:suppressAutoHyphens w:val="0"/>
              <w:autoSpaceDN/>
              <w:spacing w:after="75" w:line="240" w:lineRule="auto"/>
              <w:ind w:left="360"/>
              <w:textAlignment w:val="baseline"/>
              <w:rPr>
                <w:rFonts w:cs="Arial"/>
                <w:color w:val="414141"/>
              </w:rPr>
            </w:pPr>
            <w:r w:rsidRPr="00965B55">
              <w:rPr>
                <w:rFonts w:cs="Arial"/>
                <w:i/>
                <w:iCs/>
                <w:color w:val="auto"/>
                <w:shd w:val="clear" w:color="auto" w:fill="FFFFFF"/>
              </w:rPr>
              <w:t>‘Targeted support for struggling pupils should also be a key component of an effective Pupil Premium strategy; as well as strategies that relate to non-academic factors.’</w:t>
            </w:r>
          </w:p>
        </w:tc>
        <w:tc>
          <w:tcPr>
            <w:tcW w:w="156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092031B1" w14:textId="77777777" w:rsidR="004B1BB6" w:rsidRDefault="004B1BB6" w:rsidP="00352DE5">
            <w:pPr>
              <w:pStyle w:val="TableRowCentered"/>
              <w:jc w:val="left"/>
              <w:rPr>
                <w:sz w:val="22"/>
              </w:rPr>
            </w:pPr>
            <w:r>
              <w:rPr>
                <w:sz w:val="22"/>
              </w:rPr>
              <w:t xml:space="preserve">4 </w:t>
            </w:r>
          </w:p>
          <w:p w14:paraId="062E2532" w14:textId="1BB640D6" w:rsidR="004B1BB6" w:rsidRDefault="004B1BB6" w:rsidP="00352DE5">
            <w:pPr>
              <w:pStyle w:val="TableRowCentered"/>
              <w:jc w:val="left"/>
              <w:rPr>
                <w:sz w:val="22"/>
              </w:rPr>
            </w:pPr>
          </w:p>
        </w:tc>
      </w:tr>
      <w:tr w:rsidR="004B1BB6" w14:paraId="09D872E9" w14:textId="77777777" w:rsidTr="007B7A44">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FCEF86" w14:textId="61473EB9" w:rsidR="004B1BB6" w:rsidRPr="00961C4D" w:rsidRDefault="004B1BB6" w:rsidP="004B1BB6">
            <w:pPr>
              <w:pStyle w:val="TableRow"/>
              <w:rPr>
                <w:rFonts w:cs="Arial"/>
                <w:color w:val="auto"/>
              </w:rPr>
            </w:pPr>
            <w:r>
              <w:rPr>
                <w:rFonts w:cs="Arial"/>
                <w:color w:val="auto"/>
              </w:rPr>
              <w:t>Provide resources for identified individuals to enable them to access curricular and extra-curricular activities</w:t>
            </w:r>
          </w:p>
        </w:tc>
        <w:tc>
          <w:tcPr>
            <w:tcW w:w="52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7D9E27" w14:textId="77777777" w:rsidR="004B1BB6" w:rsidRDefault="004B1BB6" w:rsidP="00352DE5">
            <w:pPr>
              <w:shd w:val="clear" w:color="auto" w:fill="FFFFFF"/>
              <w:suppressAutoHyphens w:val="0"/>
              <w:autoSpaceDN/>
              <w:spacing w:after="75" w:line="240" w:lineRule="auto"/>
              <w:ind w:left="360"/>
              <w:textAlignment w:val="baseline"/>
              <w:rPr>
                <w:rFonts w:cs="Arial"/>
                <w:color w:val="414141"/>
              </w:rPr>
            </w:pPr>
          </w:p>
        </w:tc>
        <w:tc>
          <w:tcPr>
            <w:tcW w:w="156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91A07" w14:textId="1EDFC1F2" w:rsidR="004B1BB6" w:rsidRDefault="004B1BB6" w:rsidP="00352DE5">
            <w:pPr>
              <w:pStyle w:val="TableRowCentered"/>
              <w:jc w:val="left"/>
              <w:rPr>
                <w:sz w:val="22"/>
              </w:rPr>
            </w:pPr>
          </w:p>
        </w:tc>
      </w:tr>
      <w:tr w:rsidR="00316731" w14:paraId="426721C0" w14:textId="77777777" w:rsidTr="004B1BB6">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7F4D2" w14:textId="79FCA89A" w:rsidR="00316731" w:rsidRPr="00E86D7E" w:rsidRDefault="004B1BB6" w:rsidP="00352DE5">
            <w:pPr>
              <w:pStyle w:val="TableRow"/>
              <w:rPr>
                <w:rFonts w:cs="Arial"/>
                <w:color w:val="auto"/>
              </w:rPr>
            </w:pPr>
            <w:r>
              <w:rPr>
                <w:rFonts w:cs="Arial"/>
                <w:color w:val="auto"/>
              </w:rPr>
              <w:t>Provide free breakfast foods for DA students before school starts</w:t>
            </w:r>
          </w:p>
        </w:tc>
        <w:tc>
          <w:tcPr>
            <w:tcW w:w="52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37D3E2" w14:textId="1D90F67A" w:rsidR="00316731" w:rsidRPr="00E86D7E" w:rsidRDefault="004B1BB6" w:rsidP="00352DE5">
            <w:pPr>
              <w:shd w:val="clear" w:color="auto" w:fill="FFFFFF"/>
              <w:suppressAutoHyphens w:val="0"/>
              <w:autoSpaceDN/>
              <w:spacing w:after="75" w:line="240" w:lineRule="auto"/>
              <w:ind w:left="360"/>
              <w:textAlignment w:val="baseline"/>
              <w:rPr>
                <w:rFonts w:cs="Arial"/>
                <w:color w:val="414141"/>
              </w:rPr>
            </w:pPr>
            <w:r>
              <w:rPr>
                <w:rFonts w:cs="Arial"/>
                <w:color w:val="414141"/>
              </w:rPr>
              <w:t xml:space="preserve">Students who have not had breakfast and have to wait until break time before they can </w:t>
            </w:r>
            <w:proofErr w:type="gramStart"/>
            <w:r>
              <w:rPr>
                <w:rFonts w:cs="Arial"/>
                <w:color w:val="414141"/>
              </w:rPr>
              <w:t>eat</w:t>
            </w:r>
            <w:proofErr w:type="gramEnd"/>
            <w:r>
              <w:rPr>
                <w:rFonts w:cs="Arial"/>
                <w:color w:val="414141"/>
              </w:rPr>
              <w:t xml:space="preserve"> or drink find it very hard to concentrate in early lessons.  They spend all their FSM money at break and are then also hungry by the afternoon lesson.</w:t>
            </w:r>
          </w:p>
        </w:tc>
        <w:tc>
          <w:tcPr>
            <w:tcW w:w="1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87CC3" w14:textId="7019377F" w:rsidR="00316731" w:rsidRPr="00E86D7E" w:rsidRDefault="00E86D7E" w:rsidP="00352DE5">
            <w:pPr>
              <w:pStyle w:val="TableRowCentered"/>
              <w:jc w:val="left"/>
              <w:rPr>
                <w:sz w:val="22"/>
              </w:rPr>
            </w:pPr>
            <w:r w:rsidRPr="00E86D7E">
              <w:rPr>
                <w:sz w:val="22"/>
              </w:rPr>
              <w:t>7</w:t>
            </w:r>
          </w:p>
        </w:tc>
      </w:tr>
      <w:tr w:rsidR="00352DE5" w14:paraId="2A7D553F" w14:textId="77777777" w:rsidTr="004B1BB6">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C" w14:textId="759314BE" w:rsidR="00352DE5" w:rsidRPr="00961C4D" w:rsidRDefault="00352DE5" w:rsidP="00352DE5">
            <w:pPr>
              <w:pStyle w:val="TableRow"/>
              <w:rPr>
                <w:rFonts w:cs="Arial"/>
                <w:iCs/>
                <w:color w:val="auto"/>
              </w:rPr>
            </w:pPr>
            <w:r w:rsidRPr="00961C4D">
              <w:rPr>
                <w:rFonts w:cs="Arial"/>
                <w:iCs/>
                <w:color w:val="auto"/>
              </w:rPr>
              <w:t xml:space="preserve">Employ pastoral and mental health staff </w:t>
            </w:r>
            <w:r>
              <w:rPr>
                <w:rFonts w:cs="Arial"/>
                <w:iCs/>
                <w:color w:val="auto"/>
              </w:rPr>
              <w:t xml:space="preserve">and student welfare officers </w:t>
            </w:r>
            <w:r w:rsidRPr="00961C4D">
              <w:rPr>
                <w:rFonts w:cs="Arial"/>
                <w:iCs/>
                <w:color w:val="auto"/>
              </w:rPr>
              <w:t>to support the emotional needs of students.  Provide accredited training for Mental Health Lead.</w:t>
            </w:r>
          </w:p>
        </w:tc>
        <w:tc>
          <w:tcPr>
            <w:tcW w:w="5293"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1AFD1A9C" w14:textId="4750BB4E" w:rsidR="00352DE5" w:rsidRPr="00961C4D" w:rsidRDefault="00352DE5" w:rsidP="00352DE5">
            <w:pPr>
              <w:pStyle w:val="TableRowCentered"/>
              <w:jc w:val="left"/>
              <w:rPr>
                <w:rFonts w:cs="Arial"/>
                <w:color w:val="auto"/>
                <w:szCs w:val="24"/>
                <w:shd w:val="clear" w:color="auto" w:fill="FFFFFF"/>
              </w:rPr>
            </w:pPr>
            <w:r w:rsidRPr="00961C4D">
              <w:rPr>
                <w:rFonts w:cs="Arial"/>
                <w:color w:val="auto"/>
                <w:szCs w:val="24"/>
                <w:shd w:val="clear" w:color="auto" w:fill="FFFFFF"/>
              </w:rPr>
              <w:t xml:space="preserve">EEF </w:t>
            </w:r>
            <w:r>
              <w:rPr>
                <w:rFonts w:cs="Arial"/>
                <w:color w:val="auto"/>
                <w:szCs w:val="24"/>
                <w:shd w:val="clear" w:color="auto" w:fill="FFFFFF"/>
              </w:rPr>
              <w:t>Teaching and Learning</w:t>
            </w:r>
            <w:r w:rsidRPr="00961C4D">
              <w:rPr>
                <w:rFonts w:cs="Arial"/>
                <w:color w:val="auto"/>
                <w:szCs w:val="24"/>
                <w:shd w:val="clear" w:color="auto" w:fill="FFFFFF"/>
              </w:rPr>
              <w:t xml:space="preserve"> Toolkit highlights the following about </w:t>
            </w:r>
            <w:r>
              <w:rPr>
                <w:rFonts w:cs="Arial"/>
                <w:color w:val="auto"/>
                <w:szCs w:val="24"/>
                <w:shd w:val="clear" w:color="auto" w:fill="FFFFFF"/>
              </w:rPr>
              <w:t>S</w:t>
            </w:r>
            <w:r w:rsidRPr="00961C4D">
              <w:rPr>
                <w:rFonts w:cs="Arial"/>
                <w:color w:val="auto"/>
                <w:szCs w:val="24"/>
                <w:shd w:val="clear" w:color="auto" w:fill="FFFFFF"/>
              </w:rPr>
              <w:t xml:space="preserve">ocial and </w:t>
            </w:r>
            <w:r>
              <w:rPr>
                <w:rFonts w:cs="Arial"/>
                <w:color w:val="auto"/>
                <w:szCs w:val="24"/>
                <w:shd w:val="clear" w:color="auto" w:fill="FFFFFF"/>
              </w:rPr>
              <w:t>E</w:t>
            </w:r>
            <w:r w:rsidRPr="00961C4D">
              <w:rPr>
                <w:rFonts w:cs="Arial"/>
                <w:color w:val="auto"/>
                <w:szCs w:val="24"/>
                <w:shd w:val="clear" w:color="auto" w:fill="FFFFFF"/>
              </w:rPr>
              <w:t>motional learning:</w:t>
            </w:r>
          </w:p>
          <w:p w14:paraId="2A7D553D" w14:textId="03175EA0" w:rsidR="00352DE5" w:rsidRPr="00961C4D" w:rsidRDefault="00352DE5" w:rsidP="00352DE5">
            <w:pPr>
              <w:pStyle w:val="TableRowCentered"/>
              <w:jc w:val="left"/>
              <w:rPr>
                <w:rFonts w:cs="Arial"/>
                <w:i/>
                <w:iCs/>
                <w:color w:val="auto"/>
                <w:szCs w:val="24"/>
              </w:rPr>
            </w:pPr>
            <w:r w:rsidRPr="00961C4D">
              <w:rPr>
                <w:rFonts w:cs="Arial"/>
                <w:i/>
                <w:iCs/>
                <w:color w:val="auto"/>
                <w:szCs w:val="24"/>
                <w:shd w:val="clear" w:color="auto" w:fill="FFFFFF"/>
              </w:rPr>
              <w:t>‘On average, SEL interventions have an identifiable and valuable impact on attitudes to learning and social relationships in school. They also have an average overall impact of four months</w:t>
            </w:r>
            <w:r>
              <w:rPr>
                <w:rFonts w:cs="Arial"/>
                <w:i/>
                <w:iCs/>
                <w:color w:val="auto"/>
                <w:szCs w:val="24"/>
                <w:shd w:val="clear" w:color="auto" w:fill="FFFFFF"/>
              </w:rPr>
              <w:t>’</w:t>
            </w:r>
            <w:r w:rsidRPr="00961C4D">
              <w:rPr>
                <w:rFonts w:cs="Arial"/>
                <w:i/>
                <w:iCs/>
                <w:color w:val="auto"/>
                <w:szCs w:val="24"/>
                <w:shd w:val="clear" w:color="auto" w:fill="FFFFFF"/>
              </w:rPr>
              <w:t xml:space="preserve"> additional progress on attainment.’</w:t>
            </w:r>
          </w:p>
        </w:tc>
        <w:tc>
          <w:tcPr>
            <w:tcW w:w="1565"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2A7D553E" w14:textId="11C77868" w:rsidR="00352DE5" w:rsidRDefault="00352DE5" w:rsidP="00352DE5">
            <w:pPr>
              <w:pStyle w:val="TableRowCentered"/>
              <w:jc w:val="left"/>
              <w:rPr>
                <w:sz w:val="22"/>
              </w:rPr>
            </w:pPr>
            <w:r>
              <w:rPr>
                <w:sz w:val="22"/>
              </w:rPr>
              <w:t>3</w:t>
            </w:r>
          </w:p>
        </w:tc>
      </w:tr>
      <w:tr w:rsidR="00352DE5" w14:paraId="240A62A3" w14:textId="77777777" w:rsidTr="004B1BB6">
        <w:tc>
          <w:tcPr>
            <w:tcW w:w="2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756515" w14:textId="2D97B7C4" w:rsidR="00352DE5" w:rsidRPr="006861D2" w:rsidRDefault="00352DE5" w:rsidP="00352DE5">
            <w:pPr>
              <w:pStyle w:val="TableRow"/>
              <w:rPr>
                <w:rFonts w:cs="Arial"/>
                <w:i/>
                <w:color w:val="auto"/>
              </w:rPr>
            </w:pPr>
            <w:r w:rsidRPr="006861D2">
              <w:rPr>
                <w:rFonts w:cs="Arial"/>
                <w:i/>
                <w:color w:val="auto"/>
              </w:rPr>
              <w:t>S</w:t>
            </w:r>
            <w:r w:rsidRPr="006861D2">
              <w:rPr>
                <w:rStyle w:val="Emphasis"/>
                <w:i w:val="0"/>
                <w:color w:val="auto"/>
                <w:szCs w:val="20"/>
                <w:bdr w:val="none" w:sz="0" w:space="0" w:color="auto" w:frame="1"/>
                <w:shd w:val="clear" w:color="auto" w:fill="FFFFFF"/>
              </w:rPr>
              <w:t>t</w:t>
            </w:r>
            <w:r w:rsidRPr="006861D2">
              <w:rPr>
                <w:rStyle w:val="Emphasis"/>
                <w:i w:val="0"/>
                <w:color w:val="auto"/>
                <w:bdr w:val="none" w:sz="0" w:space="0" w:color="auto" w:frame="1"/>
                <w:shd w:val="clear" w:color="auto" w:fill="FFFFFF"/>
              </w:rPr>
              <w:t>aff training and use of expert therapists to support improvements in SEMH of students</w:t>
            </w:r>
          </w:p>
        </w:tc>
        <w:tc>
          <w:tcPr>
            <w:tcW w:w="5293"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B3E37E" w14:textId="77777777" w:rsidR="00352DE5" w:rsidRPr="00961C4D" w:rsidRDefault="00352DE5" w:rsidP="00352DE5">
            <w:pPr>
              <w:pStyle w:val="TableRowCentered"/>
              <w:jc w:val="left"/>
              <w:rPr>
                <w:rFonts w:cs="Arial"/>
                <w:color w:val="auto"/>
                <w:szCs w:val="24"/>
                <w:shd w:val="clear" w:color="auto" w:fill="FFFFFF"/>
              </w:rPr>
            </w:pPr>
          </w:p>
        </w:tc>
        <w:tc>
          <w:tcPr>
            <w:tcW w:w="1565"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B4531" w14:textId="77777777" w:rsidR="00352DE5" w:rsidRDefault="00352DE5" w:rsidP="00352DE5">
            <w:pPr>
              <w:pStyle w:val="TableRowCentered"/>
              <w:jc w:val="left"/>
              <w:rPr>
                <w:sz w:val="22"/>
              </w:rPr>
            </w:pPr>
          </w:p>
        </w:tc>
      </w:tr>
    </w:tbl>
    <w:p w14:paraId="2A7D5540" w14:textId="77777777" w:rsidR="00E66558" w:rsidRDefault="00E66558">
      <w:pPr>
        <w:spacing w:before="240" w:after="0"/>
        <w:rPr>
          <w:b/>
          <w:bCs/>
          <w:color w:val="104F75"/>
          <w:sz w:val="28"/>
          <w:szCs w:val="28"/>
        </w:rPr>
      </w:pPr>
    </w:p>
    <w:p w14:paraId="2A7D5541" w14:textId="513B0BF9" w:rsidR="00E66558" w:rsidRDefault="009D71E8" w:rsidP="00120AB1">
      <w:r>
        <w:rPr>
          <w:b/>
          <w:bCs/>
          <w:color w:val="104F75"/>
          <w:sz w:val="28"/>
          <w:szCs w:val="28"/>
        </w:rPr>
        <w:t xml:space="preserve">Total budgeted cost: £ </w:t>
      </w:r>
      <w:r w:rsidR="004B1BB6">
        <w:rPr>
          <w:i/>
          <w:iCs/>
          <w:color w:val="104F75"/>
          <w:sz w:val="28"/>
          <w:szCs w:val="28"/>
        </w:rPr>
        <w:t>323,825</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896F9B" w14:textId="348B759C" w:rsidR="00AA2419" w:rsidRDefault="009755F9">
            <w:pPr>
              <w:spacing w:before="120"/>
              <w:rPr>
                <w:iCs/>
              </w:rPr>
            </w:pPr>
            <w:r>
              <w:rPr>
                <w:iCs/>
              </w:rPr>
              <w:t xml:space="preserve">The Teacher Assessed Grades indicate that the progress of Disadvantaged (DA) students in year 13 in 2020-21 was excellent, with DA students achieving a higher proportion of A*/A grade and A* - E grades than their non-disadvantaged peers.  </w:t>
            </w:r>
            <w:r w:rsidR="00AA2419">
              <w:rPr>
                <w:iCs/>
              </w:rPr>
              <w:t>However, the number of DA students was small, representing 8% of the cohort.</w:t>
            </w:r>
          </w:p>
          <w:p w14:paraId="55AFB5DB" w14:textId="77777777" w:rsidR="00AA2419" w:rsidRDefault="00F4014B">
            <w:pPr>
              <w:spacing w:before="120"/>
              <w:rPr>
                <w:iCs/>
              </w:rPr>
            </w:pPr>
            <w:r>
              <w:rPr>
                <w:iCs/>
              </w:rPr>
              <w:t xml:space="preserve">The Teacher Assessed Grades indicate that the progress of DA students in </w:t>
            </w:r>
            <w:r w:rsidR="009755F9">
              <w:rPr>
                <w:iCs/>
              </w:rPr>
              <w:t xml:space="preserve">year 11 in 2020-21 was 0.08; </w:t>
            </w:r>
            <w:proofErr w:type="gramStart"/>
            <w:r w:rsidR="009755F9">
              <w:rPr>
                <w:iCs/>
              </w:rPr>
              <w:t>similar to</w:t>
            </w:r>
            <w:proofErr w:type="gramEnd"/>
            <w:r w:rsidR="009755F9">
              <w:rPr>
                <w:iCs/>
              </w:rPr>
              <w:t xml:space="preserve"> the progress of </w:t>
            </w:r>
            <w:r>
              <w:rPr>
                <w:iCs/>
              </w:rPr>
              <w:t xml:space="preserve">year 11 DA </w:t>
            </w:r>
            <w:r w:rsidR="009755F9">
              <w:rPr>
                <w:iCs/>
              </w:rPr>
              <w:t>students in 2019.  However, the attainment gap between D</w:t>
            </w:r>
            <w:r>
              <w:rPr>
                <w:iCs/>
              </w:rPr>
              <w:t xml:space="preserve">A </w:t>
            </w:r>
            <w:r w:rsidR="009755F9">
              <w:rPr>
                <w:iCs/>
              </w:rPr>
              <w:t>students and their no</w:t>
            </w:r>
            <w:r>
              <w:rPr>
                <w:iCs/>
              </w:rPr>
              <w:t>n</w:t>
            </w:r>
            <w:r w:rsidR="009755F9">
              <w:rPr>
                <w:iCs/>
              </w:rPr>
              <w:t xml:space="preserve">-disadvantaged peers </w:t>
            </w:r>
            <w:r w:rsidR="00AA2419">
              <w:rPr>
                <w:iCs/>
              </w:rPr>
              <w:t>widened.</w:t>
            </w:r>
          </w:p>
          <w:p w14:paraId="686D6782" w14:textId="11EDF17F" w:rsidR="003A1AB5" w:rsidRDefault="00AA2419">
            <w:pPr>
              <w:spacing w:before="120"/>
              <w:rPr>
                <w:iCs/>
              </w:rPr>
            </w:pPr>
            <w:r>
              <w:rPr>
                <w:iCs/>
              </w:rPr>
              <w:t xml:space="preserve">The achievement gap between DA students and their non-disadvantaged peers </w:t>
            </w:r>
            <w:r w:rsidR="009755F9">
              <w:rPr>
                <w:iCs/>
              </w:rPr>
              <w:t xml:space="preserve">has widened </w:t>
            </w:r>
            <w:r>
              <w:rPr>
                <w:iCs/>
              </w:rPr>
              <w:t xml:space="preserve">a little </w:t>
            </w:r>
            <w:proofErr w:type="gramStart"/>
            <w:r w:rsidR="009755F9">
              <w:rPr>
                <w:iCs/>
              </w:rPr>
              <w:t>during the course of</w:t>
            </w:r>
            <w:proofErr w:type="gramEnd"/>
            <w:r w:rsidR="009755F9">
              <w:rPr>
                <w:iCs/>
              </w:rPr>
              <w:t xml:space="preserve"> the pandemic</w:t>
            </w:r>
            <w:r>
              <w:rPr>
                <w:iCs/>
              </w:rPr>
              <w:t xml:space="preserve"> across most year groups but has widened </w:t>
            </w:r>
            <w:r w:rsidR="009755F9">
              <w:rPr>
                <w:iCs/>
              </w:rPr>
              <w:t xml:space="preserve">particularly in Key Stage 4.  </w:t>
            </w:r>
            <w:r w:rsidR="00F4014B">
              <w:rPr>
                <w:iCs/>
              </w:rPr>
              <w:t>The mental and emotional impact of the national lockdowns appears to have had a particularly negative effect on s</w:t>
            </w:r>
            <w:r w:rsidR="009755F9">
              <w:rPr>
                <w:iCs/>
              </w:rPr>
              <w:t xml:space="preserve">tudents in these year </w:t>
            </w:r>
            <w:r w:rsidR="00F4014B">
              <w:rPr>
                <w:iCs/>
              </w:rPr>
              <w:t xml:space="preserve">groups, and there is much work to do to reverse the impact that the pandemic has had on the educational progress of these students.  </w:t>
            </w:r>
          </w:p>
          <w:p w14:paraId="2F4D6410" w14:textId="4F4E3ED3" w:rsidR="00F4014B" w:rsidRDefault="00F4014B">
            <w:pPr>
              <w:spacing w:before="120"/>
              <w:rPr>
                <w:iCs/>
              </w:rPr>
            </w:pPr>
            <w:r>
              <w:rPr>
                <w:iCs/>
              </w:rPr>
              <w:t xml:space="preserve">However, it </w:t>
            </w:r>
            <w:proofErr w:type="gramStart"/>
            <w:r>
              <w:rPr>
                <w:iCs/>
              </w:rPr>
              <w:t>is a reflection of</w:t>
            </w:r>
            <w:proofErr w:type="gramEnd"/>
            <w:r>
              <w:rPr>
                <w:iCs/>
              </w:rPr>
              <w:t xml:space="preserve"> the impressive work of our staff</w:t>
            </w:r>
            <w:r w:rsidR="00AA2419">
              <w:rPr>
                <w:iCs/>
              </w:rPr>
              <w:t xml:space="preserve"> and the positive impact they have with our DA students</w:t>
            </w:r>
            <w:r>
              <w:rPr>
                <w:iCs/>
              </w:rPr>
              <w:t xml:space="preserve"> in normal circumstances that the </w:t>
            </w:r>
            <w:r w:rsidR="00AA2419">
              <w:rPr>
                <w:iCs/>
              </w:rPr>
              <w:t>consequence</w:t>
            </w:r>
            <w:r>
              <w:rPr>
                <w:iCs/>
              </w:rPr>
              <w:t xml:space="preserve"> of not being able to work with them directly </w:t>
            </w:r>
            <w:r w:rsidR="00AA2419">
              <w:rPr>
                <w:iCs/>
              </w:rPr>
              <w:t xml:space="preserve">during lockdowns </w:t>
            </w:r>
            <w:r>
              <w:rPr>
                <w:iCs/>
              </w:rPr>
              <w:t>has had such a noticeable effect on the</w:t>
            </w:r>
            <w:r w:rsidR="00AA2419">
              <w:rPr>
                <w:iCs/>
              </w:rPr>
              <w:t xml:space="preserve"> progress of these</w:t>
            </w:r>
            <w:r>
              <w:rPr>
                <w:iCs/>
              </w:rPr>
              <w:t xml:space="preserve"> students.</w:t>
            </w:r>
          </w:p>
          <w:p w14:paraId="2A7D5546" w14:textId="07CCF308" w:rsidR="00E66558" w:rsidRPr="00AA2419" w:rsidRDefault="00F4014B" w:rsidP="00AA2419">
            <w:pPr>
              <w:spacing w:before="120"/>
              <w:rPr>
                <w:iCs/>
              </w:rPr>
            </w:pPr>
            <w:r>
              <w:rPr>
                <w:iCs/>
              </w:rPr>
              <w:t>Improving the attendance of DA students is a key priority, and our work in this area was significantly hindered by the pandemic</w:t>
            </w:r>
            <w:r w:rsidR="003A1AB5">
              <w:rPr>
                <w:iCs/>
              </w:rPr>
              <w:t xml:space="preserve"> because of the impact the pandemic has had on the mental and emotional health of the DA students in particular.  The gap between the attendance rate of Pupil Premium and non-Pupil Premium has widened by 0.85% to 4.15% but the gap between the attendance rate of students eligible for Free School Meals and those who are not has </w:t>
            </w:r>
            <w:proofErr w:type="gramStart"/>
            <w:r w:rsidR="003A1AB5">
              <w:rPr>
                <w:iCs/>
              </w:rPr>
              <w:t>actually decrease</w:t>
            </w:r>
            <w:r w:rsidR="00AA2419">
              <w:rPr>
                <w:iCs/>
              </w:rPr>
              <w:t>d</w:t>
            </w:r>
            <w:proofErr w:type="gramEnd"/>
            <w:r w:rsidR="003A1AB5">
              <w:rPr>
                <w:iCs/>
              </w:rPr>
              <w:t xml:space="preserve"> by 0.2% to 6.65%.  However, this gap is not acceptable and our strategies over the next 3 years aim to close the ga</w:t>
            </w:r>
            <w:r w:rsidR="00AA2419">
              <w:rPr>
                <w:iCs/>
              </w:rPr>
              <w:t>p for both attendance measures</w:t>
            </w:r>
            <w:r w:rsidR="003A1AB5">
              <w:rPr>
                <w:iCs/>
              </w:rPr>
              <w:t>.</w:t>
            </w:r>
          </w:p>
        </w:tc>
      </w:tr>
    </w:tbl>
    <w:p w14:paraId="2A7D5548" w14:textId="77777777" w:rsidR="00E66558" w:rsidRDefault="009D71E8">
      <w:pPr>
        <w:pStyle w:val="Heading2"/>
        <w:spacing w:before="600"/>
      </w:pPr>
      <w:r>
        <w:t>Externally provided programmes</w:t>
      </w:r>
    </w:p>
    <w:p w14:paraId="2A7D5549" w14:textId="77777777" w:rsidR="00E66558" w:rsidRDefault="009D71E8">
      <w:pPr>
        <w:rPr>
          <w:i/>
          <w:iCs/>
        </w:rPr>
      </w:pPr>
      <w:r>
        <w:rPr>
          <w:i/>
          <w:iCs/>
        </w:rPr>
        <w:t>Please include the names of any non-DfE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981A88" w14:textId="77777777" w:rsidR="00E66558" w:rsidRDefault="00C92B74">
            <w:pPr>
              <w:pStyle w:val="TableRow"/>
              <w:rPr>
                <w:color w:val="000000" w:themeColor="text1"/>
              </w:rPr>
            </w:pPr>
            <w:r w:rsidRPr="00AA2419">
              <w:rPr>
                <w:color w:val="000000" w:themeColor="text1"/>
              </w:rPr>
              <w:t>Tassom</w:t>
            </w:r>
            <w:r w:rsidR="0035748A" w:rsidRPr="00AA2419">
              <w:rPr>
                <w:color w:val="000000" w:themeColor="text1"/>
              </w:rPr>
              <w:t>a</w:t>
            </w:r>
            <w:r w:rsidRPr="00AA2419">
              <w:rPr>
                <w:color w:val="000000" w:themeColor="text1"/>
              </w:rPr>
              <w:t>i</w:t>
            </w:r>
          </w:p>
          <w:p w14:paraId="6C1CCFC5" w14:textId="77777777" w:rsidR="00AA2419" w:rsidRDefault="00AA2419">
            <w:pPr>
              <w:pStyle w:val="TableRow"/>
              <w:rPr>
                <w:color w:val="000000" w:themeColor="text1"/>
              </w:rPr>
            </w:pPr>
            <w:r>
              <w:rPr>
                <w:color w:val="000000" w:themeColor="text1"/>
              </w:rPr>
              <w:t>My Maths</w:t>
            </w:r>
          </w:p>
          <w:p w14:paraId="2A7D554D" w14:textId="4EF7C80A" w:rsidR="00AA2419" w:rsidRPr="00AA2419" w:rsidRDefault="00AA2419">
            <w:pPr>
              <w:pStyle w:val="TableRow"/>
              <w:rPr>
                <w:color w:val="000000" w:themeColor="text1"/>
              </w:rPr>
            </w:pPr>
            <w:r>
              <w:rPr>
                <w:color w:val="000000" w:themeColor="text1"/>
              </w:rPr>
              <w:t>Kerboodle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77777777" w:rsidR="00E66558" w:rsidRDefault="00E66558">
            <w:pPr>
              <w:pStyle w:val="TableRowCentered"/>
              <w:jc w:val="left"/>
            </w:pPr>
          </w:p>
        </w:tc>
      </w:tr>
    </w:tbl>
    <w:p w14:paraId="2A7D5553" w14:textId="77777777" w:rsidR="00E66558" w:rsidRDefault="009D71E8">
      <w:pPr>
        <w:pStyle w:val="Heading2"/>
        <w:spacing w:before="600"/>
      </w:pPr>
      <w:r>
        <w:t>Service pupil premium funding (optional)</w:t>
      </w:r>
    </w:p>
    <w:p w14:paraId="2A7D5554" w14:textId="77777777" w:rsidR="00E66558" w:rsidRDefault="009D71E8">
      <w:pPr>
        <w:rPr>
          <w:i/>
          <w:iCs/>
        </w:rPr>
      </w:pPr>
      <w:r>
        <w:rPr>
          <w:i/>
          <w:iCs/>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Default="009D71E8">
            <w:pPr>
              <w:pStyle w:val="TableHeader"/>
              <w:jc w:val="left"/>
            </w:pPr>
            <w:bookmarkStart w:id="17" w:name="_Hlk80604898"/>
            <w:r>
              <w:rPr>
                <w:bCs/>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Default="009D71E8">
            <w:pPr>
              <w:pStyle w:val="TableHeader"/>
              <w:jc w:val="left"/>
            </w:pPr>
            <w:r>
              <w:rPr>
                <w:bCs/>
              </w:rPr>
              <w:t xml:space="preserve">Details </w:t>
            </w:r>
          </w:p>
        </w:tc>
      </w:tr>
      <w:tr w:rsidR="00E66558"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8" w14:textId="77777777" w:rsidR="00E66558" w:rsidRDefault="009D71E8">
            <w:pPr>
              <w:pStyle w:val="TableRow"/>
            </w:pPr>
            <w:r>
              <w:rPr>
                <w:color w:val="000000"/>
                <w:sz w:val="22"/>
              </w:rPr>
              <w:t>How did you spend your service pupil premium allocation last academic year?</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77777777" w:rsidR="00E66558" w:rsidRDefault="00E66558">
            <w:pPr>
              <w:pStyle w:val="TableRowCentered"/>
              <w:jc w:val="left"/>
            </w:pPr>
          </w:p>
        </w:tc>
      </w:tr>
      <w:tr w:rsidR="00E66558"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Default="009D71E8">
            <w:pPr>
              <w:pStyle w:val="TableRow"/>
            </w:pPr>
            <w:r>
              <w:rPr>
                <w:color w:val="000000"/>
                <w:sz w:val="22"/>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C" w14:textId="77777777" w:rsidR="00E66558" w:rsidRDefault="00E66558">
            <w:pPr>
              <w:pStyle w:val="TableRowCentered"/>
              <w:jc w:val="left"/>
            </w:pPr>
          </w:p>
        </w:tc>
      </w:tr>
      <w:bookmarkEnd w:id="17"/>
    </w:tbl>
    <w:p w14:paraId="2A7D555E" w14:textId="77777777" w:rsidR="00E66558" w:rsidRDefault="00E66558"/>
    <w:p w14:paraId="2A7D555F" w14:textId="77777777" w:rsidR="00E66558" w:rsidRDefault="00E66558">
      <w:pPr>
        <w:spacing w:after="0" w:line="240" w:lineRule="auto"/>
      </w:pPr>
    </w:p>
    <w:p w14:paraId="2A7D5560" w14:textId="77777777" w:rsidR="00E66558" w:rsidRDefault="009D71E8">
      <w:pPr>
        <w:pStyle w:val="Heading1"/>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61" w14:textId="77777777" w:rsidR="00E66558" w:rsidRDefault="009D71E8">
            <w:pPr>
              <w:spacing w:before="120" w:after="120"/>
              <w:rPr>
                <w:rFonts w:cs="Arial"/>
                <w:i/>
                <w:iCs/>
              </w:rPr>
            </w:pPr>
            <w:r>
              <w:rPr>
                <w:rFonts w:cs="Arial"/>
                <w:i/>
                <w:iCs/>
              </w:rPr>
              <w:t>Use this space to provide any further information about your pupil premium strategy. For example, about your strategy planning, or other activity that you are implementing to support disadvantaged pupils, that is not dependent on pupil premium or recovery premium funding.</w:t>
            </w:r>
          </w:p>
          <w:p w14:paraId="2A7D5562" w14:textId="77777777" w:rsidR="00E66558" w:rsidRDefault="00E66558">
            <w:pPr>
              <w:spacing w:before="120" w:after="120"/>
              <w:rPr>
                <w:i/>
                <w:iCs/>
              </w:rPr>
            </w:pP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AB9F" w14:textId="77777777" w:rsidR="001F78D0" w:rsidRDefault="001F78D0">
      <w:pPr>
        <w:spacing w:after="0" w:line="240" w:lineRule="auto"/>
      </w:pPr>
      <w:r>
        <w:separator/>
      </w:r>
    </w:p>
  </w:endnote>
  <w:endnote w:type="continuationSeparator" w:id="0">
    <w:p w14:paraId="471758C0" w14:textId="77777777" w:rsidR="001F78D0" w:rsidRDefault="001F78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A6363D"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F341F" w14:textId="77777777" w:rsidR="001F78D0" w:rsidRDefault="001F78D0">
      <w:pPr>
        <w:spacing w:after="0" w:line="240" w:lineRule="auto"/>
      </w:pPr>
      <w:r>
        <w:separator/>
      </w:r>
    </w:p>
  </w:footnote>
  <w:footnote w:type="continuationSeparator" w:id="0">
    <w:p w14:paraId="0892E0D1" w14:textId="77777777" w:rsidR="001F78D0" w:rsidRDefault="001F78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A6363D" w:rsidRDefault="00A636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4F72489"/>
    <w:multiLevelType w:val="multilevel"/>
    <w:tmpl w:val="BB0A1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1" w15:restartNumberingAfterBreak="0">
    <w:nsid w:val="6E4475B6"/>
    <w:multiLevelType w:val="hybridMultilevel"/>
    <w:tmpl w:val="230AB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4"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9"/>
  </w:num>
  <w:num w:numId="8">
    <w:abstractNumId w:val="14"/>
  </w:num>
  <w:num w:numId="9">
    <w:abstractNumId w:val="12"/>
  </w:num>
  <w:num w:numId="10">
    <w:abstractNumId w:val="10"/>
  </w:num>
  <w:num w:numId="11">
    <w:abstractNumId w:val="2"/>
  </w:num>
  <w:num w:numId="12">
    <w:abstractNumId w:val="13"/>
  </w:num>
  <w:num w:numId="13">
    <w:abstractNumId w:val="7"/>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58"/>
    <w:rsid w:val="00023298"/>
    <w:rsid w:val="00066B73"/>
    <w:rsid w:val="00091CC1"/>
    <w:rsid w:val="000973EE"/>
    <w:rsid w:val="00112719"/>
    <w:rsid w:val="00120AB1"/>
    <w:rsid w:val="00135BAE"/>
    <w:rsid w:val="0013756D"/>
    <w:rsid w:val="001425CA"/>
    <w:rsid w:val="00161954"/>
    <w:rsid w:val="001C5712"/>
    <w:rsid w:val="001F02FB"/>
    <w:rsid w:val="001F78D0"/>
    <w:rsid w:val="002175BE"/>
    <w:rsid w:val="00221091"/>
    <w:rsid w:val="00222C63"/>
    <w:rsid w:val="00290B5B"/>
    <w:rsid w:val="002C7D6D"/>
    <w:rsid w:val="002E2C1F"/>
    <w:rsid w:val="00313064"/>
    <w:rsid w:val="00316731"/>
    <w:rsid w:val="00340957"/>
    <w:rsid w:val="00352DE5"/>
    <w:rsid w:val="0035748A"/>
    <w:rsid w:val="003A1AB5"/>
    <w:rsid w:val="003B37E0"/>
    <w:rsid w:val="003E006C"/>
    <w:rsid w:val="003F16CA"/>
    <w:rsid w:val="004044AA"/>
    <w:rsid w:val="00426538"/>
    <w:rsid w:val="004319FD"/>
    <w:rsid w:val="00486FA3"/>
    <w:rsid w:val="00494609"/>
    <w:rsid w:val="004B001E"/>
    <w:rsid w:val="004B12F7"/>
    <w:rsid w:val="004B1BB6"/>
    <w:rsid w:val="004C16AE"/>
    <w:rsid w:val="00540DA2"/>
    <w:rsid w:val="006236ED"/>
    <w:rsid w:val="00631FD1"/>
    <w:rsid w:val="0066172A"/>
    <w:rsid w:val="006861D2"/>
    <w:rsid w:val="006A03B1"/>
    <w:rsid w:val="006E1D07"/>
    <w:rsid w:val="006E36A4"/>
    <w:rsid w:val="006E7FB1"/>
    <w:rsid w:val="007079C3"/>
    <w:rsid w:val="00741B9E"/>
    <w:rsid w:val="007457DF"/>
    <w:rsid w:val="007815DA"/>
    <w:rsid w:val="00790BB7"/>
    <w:rsid w:val="007A2233"/>
    <w:rsid w:val="007C2F04"/>
    <w:rsid w:val="007E03DE"/>
    <w:rsid w:val="0084556C"/>
    <w:rsid w:val="00854392"/>
    <w:rsid w:val="008548A9"/>
    <w:rsid w:val="00921179"/>
    <w:rsid w:val="00961C4D"/>
    <w:rsid w:val="00965B55"/>
    <w:rsid w:val="0096733C"/>
    <w:rsid w:val="009755F9"/>
    <w:rsid w:val="009B33C1"/>
    <w:rsid w:val="009D71E8"/>
    <w:rsid w:val="00A301E3"/>
    <w:rsid w:val="00A367AD"/>
    <w:rsid w:val="00A6363D"/>
    <w:rsid w:val="00A74235"/>
    <w:rsid w:val="00A9725F"/>
    <w:rsid w:val="00AA2419"/>
    <w:rsid w:val="00AB2BDC"/>
    <w:rsid w:val="00B13003"/>
    <w:rsid w:val="00B62852"/>
    <w:rsid w:val="00B74962"/>
    <w:rsid w:val="00B9622C"/>
    <w:rsid w:val="00C243C1"/>
    <w:rsid w:val="00C5390D"/>
    <w:rsid w:val="00C92B74"/>
    <w:rsid w:val="00CB252D"/>
    <w:rsid w:val="00CC1942"/>
    <w:rsid w:val="00CF6EB6"/>
    <w:rsid w:val="00D3232A"/>
    <w:rsid w:val="00D33FE5"/>
    <w:rsid w:val="00D35986"/>
    <w:rsid w:val="00DA46A4"/>
    <w:rsid w:val="00E02539"/>
    <w:rsid w:val="00E12610"/>
    <w:rsid w:val="00E231B4"/>
    <w:rsid w:val="00E46A0E"/>
    <w:rsid w:val="00E6129C"/>
    <w:rsid w:val="00E62683"/>
    <w:rsid w:val="00E66558"/>
    <w:rsid w:val="00E66FDA"/>
    <w:rsid w:val="00E854C4"/>
    <w:rsid w:val="00E86D7E"/>
    <w:rsid w:val="00E95573"/>
    <w:rsid w:val="00EC213A"/>
    <w:rsid w:val="00F008EE"/>
    <w:rsid w:val="00F12DED"/>
    <w:rsid w:val="00F24065"/>
    <w:rsid w:val="00F27E47"/>
    <w:rsid w:val="00F4014B"/>
    <w:rsid w:val="00F64F01"/>
    <w:rsid w:val="00F66E08"/>
    <w:rsid w:val="00F94A7B"/>
    <w:rsid w:val="00FA430A"/>
    <w:rsid w:val="00FD3388"/>
    <w:rsid w:val="00FD76CC"/>
    <w:rsid w:val="1A390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1E5067ED-1155-444E-8E01-7CB70CB5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Emphasis">
    <w:name w:val="Emphasis"/>
    <w:basedOn w:val="DefaultParagraphFont"/>
    <w:uiPriority w:val="20"/>
    <w:qFormat/>
    <w:rsid w:val="007815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8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2266</Words>
  <Characters>12921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15157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cp:keywords/>
  <dc:description/>
  <cp:lastModifiedBy>Elizabeth Dormor</cp:lastModifiedBy>
  <cp:revision>2</cp:revision>
  <cp:lastPrinted>2021-09-25T16:42:00Z</cp:lastPrinted>
  <dcterms:created xsi:type="dcterms:W3CDTF">2021-11-08T18:18:00Z</dcterms:created>
  <dcterms:modified xsi:type="dcterms:W3CDTF">2021-11-08T18:18:00Z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